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14CCE" w14:textId="77777777" w:rsidR="00ED6CEE" w:rsidRPr="00285460" w:rsidRDefault="00ED6CEE" w:rsidP="00ED6CEE">
      <w:pPr>
        <w:rPr>
          <w:rFonts w:ascii="Arial" w:hAnsi="Arial" w:cs="Arial"/>
        </w:rPr>
      </w:pPr>
    </w:p>
    <w:p w14:paraId="065C33C9" w14:textId="7507F063" w:rsidR="00ED6CEE" w:rsidRPr="00625882" w:rsidRDefault="007F1485" w:rsidP="00285460">
      <w:pPr>
        <w:jc w:val="center"/>
        <w:rPr>
          <w:rFonts w:ascii="Arial" w:hAnsi="Arial" w:cs="Arial"/>
          <w:b/>
          <w:bCs/>
          <w:lang w:val="en-US"/>
        </w:rPr>
      </w:pPr>
      <w:r>
        <w:rPr>
          <w:rFonts w:ascii="Arial" w:hAnsi="Arial" w:cs="Arial"/>
          <w:b/>
          <w:bCs/>
          <w:lang w:val="en-US"/>
        </w:rPr>
        <w:t xml:space="preserve">Expert Group on Caseload and Workload – </w:t>
      </w:r>
      <w:r w:rsidR="002E7C6A">
        <w:rPr>
          <w:rFonts w:ascii="Arial" w:hAnsi="Arial" w:cs="Arial"/>
          <w:b/>
          <w:bCs/>
          <w:lang w:val="en-US"/>
        </w:rPr>
        <w:t xml:space="preserve">Collection of practices </w:t>
      </w:r>
    </w:p>
    <w:p w14:paraId="6B6B849B" w14:textId="77777777" w:rsidR="004F4A1B" w:rsidRPr="00F115D5" w:rsidRDefault="004F4A1B" w:rsidP="00285460">
      <w:pPr>
        <w:jc w:val="center"/>
        <w:rPr>
          <w:rFonts w:ascii="Arial" w:hAnsi="Arial" w:cs="Arial"/>
          <w:b/>
          <w:bCs/>
          <w:lang w:val="en-US"/>
        </w:rPr>
      </w:pPr>
    </w:p>
    <w:p w14:paraId="1A3B5B4C" w14:textId="77777777" w:rsidR="00ED6CEE" w:rsidRPr="00285460" w:rsidRDefault="00ED6CEE" w:rsidP="00ED6CEE">
      <w:pPr>
        <w:rPr>
          <w:rFonts w:ascii="Arial" w:hAnsi="Arial" w:cs="Arial"/>
        </w:rPr>
      </w:pPr>
    </w:p>
    <w:p w14:paraId="6B8A6625" w14:textId="77777777" w:rsidR="00ED6CEE" w:rsidRDefault="00ED6CEE" w:rsidP="00ED6CEE">
      <w:pPr>
        <w:rPr>
          <w:rFonts w:ascii="Arial" w:hAnsi="Arial" w:cs="Arial"/>
          <w:b/>
          <w:bCs/>
        </w:rPr>
      </w:pPr>
      <w:r w:rsidRPr="004F4A1B">
        <w:rPr>
          <w:rFonts w:ascii="Arial" w:hAnsi="Arial" w:cs="Arial"/>
          <w:b/>
          <w:bCs/>
        </w:rPr>
        <w:t xml:space="preserve">Note: </w:t>
      </w:r>
    </w:p>
    <w:p w14:paraId="4DCCB63D" w14:textId="75DCF185" w:rsidR="006E3C1D" w:rsidRPr="006E3C1D" w:rsidRDefault="002E7C6A" w:rsidP="00B5309A">
      <w:pPr>
        <w:jc w:val="both"/>
        <w:rPr>
          <w:rFonts w:ascii="Arial" w:hAnsi="Arial" w:cs="Arial"/>
        </w:rPr>
      </w:pPr>
      <w:r>
        <w:rPr>
          <w:rFonts w:ascii="Arial" w:hAnsi="Arial" w:cs="Arial"/>
        </w:rPr>
        <w:t>This questionnaire</w:t>
      </w:r>
      <w:r w:rsidR="006E3C1D" w:rsidRPr="006E3C1D">
        <w:rPr>
          <w:rFonts w:ascii="Arial" w:hAnsi="Arial" w:cs="Arial"/>
        </w:rPr>
        <w:t xml:space="preserve"> has been</w:t>
      </w:r>
      <w:r w:rsidR="006D507F">
        <w:rPr>
          <w:rFonts w:ascii="Arial" w:hAnsi="Arial" w:cs="Arial"/>
        </w:rPr>
        <w:t xml:space="preserve"> </w:t>
      </w:r>
      <w:r w:rsidR="006E3C1D" w:rsidRPr="006E3C1D">
        <w:rPr>
          <w:rFonts w:ascii="Arial" w:hAnsi="Arial" w:cs="Arial"/>
        </w:rPr>
        <w:t xml:space="preserve">created by the </w:t>
      </w:r>
      <w:r w:rsidR="006E3C1D" w:rsidRPr="006E3C1D">
        <w:rPr>
          <w:rFonts w:ascii="Arial" w:hAnsi="Arial" w:cs="Arial"/>
          <w:u w:val="single"/>
        </w:rPr>
        <w:t xml:space="preserve">CEP Expert Group on </w:t>
      </w:r>
      <w:r>
        <w:rPr>
          <w:rFonts w:ascii="Arial" w:hAnsi="Arial" w:cs="Arial"/>
          <w:u w:val="single"/>
        </w:rPr>
        <w:t xml:space="preserve">Caseload and </w:t>
      </w:r>
      <w:proofErr w:type="gramStart"/>
      <w:r>
        <w:rPr>
          <w:rFonts w:ascii="Arial" w:hAnsi="Arial" w:cs="Arial"/>
          <w:u w:val="single"/>
        </w:rPr>
        <w:t>Workload</w:t>
      </w:r>
      <w:proofErr w:type="gramEnd"/>
      <w:r w:rsidR="006E3C1D" w:rsidRPr="006E3C1D">
        <w:rPr>
          <w:rFonts w:ascii="Arial" w:hAnsi="Arial" w:cs="Arial"/>
        </w:rPr>
        <w:t xml:space="preserve"> and we would like to thank you for taking your time to answer the questions. </w:t>
      </w:r>
      <w:r w:rsidR="00B5309A">
        <w:rPr>
          <w:rFonts w:ascii="Arial" w:hAnsi="Arial" w:cs="Arial"/>
        </w:rPr>
        <w:t xml:space="preserve">Please provide your answers </w:t>
      </w:r>
      <w:r w:rsidR="00B5309A" w:rsidRPr="00B5309A">
        <w:rPr>
          <w:rFonts w:ascii="Arial" w:hAnsi="Arial" w:cs="Arial"/>
          <w:b/>
          <w:bCs/>
        </w:rPr>
        <w:t xml:space="preserve">by </w:t>
      </w:r>
      <w:r w:rsidR="003E2170">
        <w:rPr>
          <w:rFonts w:ascii="Arial" w:hAnsi="Arial" w:cs="Arial"/>
          <w:b/>
          <w:bCs/>
        </w:rPr>
        <w:t xml:space="preserve">Friday </w:t>
      </w:r>
      <w:r w:rsidR="009D019E">
        <w:rPr>
          <w:rFonts w:ascii="Arial" w:hAnsi="Arial" w:cs="Arial"/>
          <w:b/>
          <w:bCs/>
          <w:lang w:val="cs-CZ"/>
        </w:rPr>
        <w:t>28</w:t>
      </w:r>
      <w:r w:rsidR="003E2170">
        <w:rPr>
          <w:rFonts w:ascii="Arial" w:hAnsi="Arial" w:cs="Arial"/>
          <w:b/>
          <w:bCs/>
        </w:rPr>
        <w:t xml:space="preserve"> March 2025</w:t>
      </w:r>
      <w:r w:rsidR="002A41E0">
        <w:rPr>
          <w:rFonts w:ascii="Arial" w:hAnsi="Arial" w:cs="Arial"/>
          <w:b/>
          <w:bCs/>
        </w:rPr>
        <w:t xml:space="preserve"> </w:t>
      </w:r>
      <w:r w:rsidR="00B5309A">
        <w:rPr>
          <w:rFonts w:ascii="Arial" w:hAnsi="Arial" w:cs="Arial"/>
        </w:rPr>
        <w:t xml:space="preserve">to </w:t>
      </w:r>
      <w:hyperlink r:id="rId10" w:history="1">
        <w:r w:rsidR="00B5309A" w:rsidRPr="00696A11">
          <w:rPr>
            <w:rStyle w:val="Hperlink"/>
            <w:rFonts w:ascii="Arial" w:hAnsi="Arial" w:cs="Arial"/>
          </w:rPr>
          <w:t>mirka@cep-probation.org</w:t>
        </w:r>
      </w:hyperlink>
      <w:r w:rsidR="00B5309A">
        <w:rPr>
          <w:rFonts w:ascii="Arial" w:hAnsi="Arial" w:cs="Arial"/>
        </w:rPr>
        <w:t xml:space="preserve">. </w:t>
      </w:r>
    </w:p>
    <w:p w14:paraId="593EDEE2" w14:textId="77777777" w:rsidR="006E3C1D" w:rsidRPr="004F4A1B" w:rsidRDefault="006E3C1D" w:rsidP="00ED6CEE">
      <w:pPr>
        <w:rPr>
          <w:rFonts w:ascii="Arial" w:hAnsi="Arial" w:cs="Arial"/>
          <w:b/>
          <w:bCs/>
        </w:rPr>
      </w:pPr>
    </w:p>
    <w:p w14:paraId="10C9FD84" w14:textId="1432C08C" w:rsidR="00255402" w:rsidRDefault="003E2170" w:rsidP="00ED6CEE">
      <w:pPr>
        <w:jc w:val="both"/>
        <w:rPr>
          <w:rFonts w:ascii="Arial" w:hAnsi="Arial" w:cs="Arial"/>
        </w:rPr>
      </w:pPr>
      <w:r>
        <w:rPr>
          <w:rFonts w:ascii="Arial" w:hAnsi="Arial" w:cs="Arial"/>
        </w:rPr>
        <w:t xml:space="preserve">By answering this </w:t>
      </w:r>
      <w:r w:rsidR="00607B8F">
        <w:rPr>
          <w:rFonts w:ascii="Arial" w:hAnsi="Arial" w:cs="Arial"/>
        </w:rPr>
        <w:t>questionnaire,</w:t>
      </w:r>
      <w:r>
        <w:rPr>
          <w:rFonts w:ascii="Arial" w:hAnsi="Arial" w:cs="Arial"/>
        </w:rPr>
        <w:t xml:space="preserve"> you will support the Expert Group on Caseload and Workload in drafting the </w:t>
      </w:r>
      <w:r w:rsidRPr="00A56018">
        <w:rPr>
          <w:rFonts w:ascii="Arial" w:hAnsi="Arial" w:cs="Arial"/>
          <w:u w:val="single"/>
        </w:rPr>
        <w:t>Guidelines on Caseload and Workload for CEP members</w:t>
      </w:r>
      <w:r w:rsidR="009E1B92">
        <w:rPr>
          <w:rFonts w:ascii="Arial" w:hAnsi="Arial" w:cs="Arial"/>
        </w:rPr>
        <w:t xml:space="preserve">. </w:t>
      </w:r>
    </w:p>
    <w:p w14:paraId="58676ED3" w14:textId="77777777" w:rsidR="00255402" w:rsidRDefault="00255402" w:rsidP="00ED6CEE">
      <w:pPr>
        <w:jc w:val="both"/>
        <w:rPr>
          <w:rFonts w:ascii="Arial" w:hAnsi="Arial" w:cs="Arial"/>
        </w:rPr>
      </w:pPr>
    </w:p>
    <w:p w14:paraId="77DFE727" w14:textId="08D6754F" w:rsidR="00841E60" w:rsidRDefault="00063151" w:rsidP="00ED6CEE">
      <w:pPr>
        <w:jc w:val="both"/>
        <w:rPr>
          <w:rFonts w:ascii="Arial" w:hAnsi="Arial" w:cs="Arial"/>
        </w:rPr>
      </w:pPr>
      <w:r w:rsidRPr="00B82B55">
        <w:rPr>
          <w:rFonts w:ascii="Arial" w:hAnsi="Arial" w:cs="Arial"/>
        </w:rPr>
        <w:t xml:space="preserve">The answers will be </w:t>
      </w:r>
      <w:r w:rsidRPr="00741259">
        <w:rPr>
          <w:rFonts w:ascii="Arial" w:hAnsi="Arial" w:cs="Arial"/>
          <w:u w:val="single"/>
        </w:rPr>
        <w:t>summarized and</w:t>
      </w:r>
      <w:r w:rsidR="002E3AB7" w:rsidRPr="00741259">
        <w:rPr>
          <w:rFonts w:ascii="Arial" w:hAnsi="Arial" w:cs="Arial"/>
          <w:u w:val="single"/>
        </w:rPr>
        <w:t xml:space="preserve"> </w:t>
      </w:r>
      <w:r w:rsidR="00A56018">
        <w:rPr>
          <w:rFonts w:ascii="Arial" w:hAnsi="Arial" w:cs="Arial"/>
          <w:u w:val="single"/>
        </w:rPr>
        <w:t>then</w:t>
      </w:r>
      <w:r w:rsidR="005031B4">
        <w:rPr>
          <w:rFonts w:ascii="Arial" w:hAnsi="Arial" w:cs="Arial"/>
          <w:u w:val="single"/>
        </w:rPr>
        <w:t xml:space="preserve"> used </w:t>
      </w:r>
      <w:r w:rsidR="00841E60">
        <w:rPr>
          <w:rFonts w:ascii="Arial" w:hAnsi="Arial" w:cs="Arial"/>
          <w:u w:val="single"/>
        </w:rPr>
        <w:t xml:space="preserve">for drafting the </w:t>
      </w:r>
      <w:r w:rsidR="00473B2C" w:rsidRPr="00741259">
        <w:rPr>
          <w:rFonts w:ascii="Arial" w:hAnsi="Arial" w:cs="Arial"/>
          <w:u w:val="single"/>
        </w:rPr>
        <w:t>Guidelines on Caseload and Workload for CEP members</w:t>
      </w:r>
      <w:r w:rsidR="00473B2C">
        <w:rPr>
          <w:rFonts w:ascii="Arial" w:hAnsi="Arial" w:cs="Arial"/>
        </w:rPr>
        <w:t xml:space="preserve">. We also kindly ask your </w:t>
      </w:r>
      <w:r w:rsidR="00473B2C" w:rsidRPr="00741259">
        <w:rPr>
          <w:rFonts w:ascii="Arial" w:hAnsi="Arial" w:cs="Arial"/>
          <w:u w:val="single"/>
        </w:rPr>
        <w:t xml:space="preserve">permission to </w:t>
      </w:r>
      <w:r w:rsidR="00D12E3F" w:rsidRPr="00741259">
        <w:rPr>
          <w:rFonts w:ascii="Arial" w:hAnsi="Arial" w:cs="Arial"/>
          <w:u w:val="single"/>
        </w:rPr>
        <w:t xml:space="preserve">use the original </w:t>
      </w:r>
      <w:r w:rsidR="005031B4">
        <w:rPr>
          <w:rFonts w:ascii="Arial" w:hAnsi="Arial" w:cs="Arial"/>
          <w:u w:val="single"/>
        </w:rPr>
        <w:t>answers provided by you</w:t>
      </w:r>
      <w:r w:rsidR="00D12E3F" w:rsidRPr="00741259">
        <w:rPr>
          <w:rFonts w:ascii="Arial" w:hAnsi="Arial" w:cs="Arial"/>
          <w:u w:val="single"/>
        </w:rPr>
        <w:t xml:space="preserve"> </w:t>
      </w:r>
      <w:r w:rsidR="00741259">
        <w:rPr>
          <w:rFonts w:ascii="Arial" w:hAnsi="Arial" w:cs="Arial"/>
          <w:u w:val="single"/>
        </w:rPr>
        <w:t>in the</w:t>
      </w:r>
      <w:r w:rsidR="00D12E3F" w:rsidRPr="00741259">
        <w:rPr>
          <w:rFonts w:ascii="Arial" w:hAnsi="Arial" w:cs="Arial"/>
          <w:u w:val="single"/>
        </w:rPr>
        <w:t xml:space="preserve"> appendix of the Guidelines</w:t>
      </w:r>
      <w:r w:rsidR="00D12E3F">
        <w:rPr>
          <w:rFonts w:ascii="Arial" w:hAnsi="Arial" w:cs="Arial"/>
        </w:rPr>
        <w:t xml:space="preserve">. </w:t>
      </w:r>
      <w:r w:rsidR="00741259">
        <w:rPr>
          <w:rFonts w:ascii="Arial" w:hAnsi="Arial" w:cs="Arial"/>
        </w:rPr>
        <w:t xml:space="preserve">If you disagree with publishing the original data in the </w:t>
      </w:r>
      <w:r w:rsidR="00841E60">
        <w:rPr>
          <w:rFonts w:ascii="Arial" w:hAnsi="Arial" w:cs="Arial"/>
        </w:rPr>
        <w:t>appendix,</w:t>
      </w:r>
      <w:r w:rsidR="00741259">
        <w:rPr>
          <w:rFonts w:ascii="Arial" w:hAnsi="Arial" w:cs="Arial"/>
        </w:rPr>
        <w:t xml:space="preserve"> please inform Ms. Mirka Jakesova at </w:t>
      </w:r>
      <w:hyperlink r:id="rId11" w:history="1">
        <w:r w:rsidR="00741259" w:rsidRPr="00F912F8">
          <w:rPr>
            <w:rStyle w:val="Hperlink"/>
            <w:rFonts w:ascii="Arial" w:hAnsi="Arial" w:cs="Arial"/>
          </w:rPr>
          <w:t>mirka@cep-probation.org</w:t>
        </w:r>
      </w:hyperlink>
      <w:r w:rsidR="00741259">
        <w:rPr>
          <w:rFonts w:ascii="Arial" w:hAnsi="Arial" w:cs="Arial"/>
        </w:rPr>
        <w:t xml:space="preserve">. </w:t>
      </w:r>
      <w:r w:rsidR="00D12E3F">
        <w:rPr>
          <w:rFonts w:ascii="Arial" w:hAnsi="Arial" w:cs="Arial"/>
        </w:rPr>
        <w:t>No p</w:t>
      </w:r>
      <w:r w:rsidR="00775FA7" w:rsidRPr="00B82B55">
        <w:rPr>
          <w:rFonts w:ascii="Arial" w:hAnsi="Arial" w:cs="Arial"/>
        </w:rPr>
        <w:t>rivate data will be published</w:t>
      </w:r>
      <w:r w:rsidR="00BF49DD" w:rsidRPr="00B82B55">
        <w:rPr>
          <w:rFonts w:ascii="Arial" w:hAnsi="Arial" w:cs="Arial"/>
        </w:rPr>
        <w:t xml:space="preserve"> or shared</w:t>
      </w:r>
      <w:r w:rsidR="006D507F">
        <w:rPr>
          <w:rFonts w:ascii="Arial" w:hAnsi="Arial" w:cs="Arial"/>
        </w:rPr>
        <w:t xml:space="preserve"> on the CEP website or with third parties except for the members of the Expert Group. </w:t>
      </w:r>
    </w:p>
    <w:p w14:paraId="08F941DE" w14:textId="77777777" w:rsidR="002542AA" w:rsidRDefault="002542AA" w:rsidP="00ED6CEE">
      <w:pPr>
        <w:jc w:val="both"/>
        <w:rPr>
          <w:rFonts w:ascii="Arial" w:hAnsi="Arial" w:cs="Arial"/>
        </w:rPr>
      </w:pPr>
    </w:p>
    <w:p w14:paraId="47E32CAC" w14:textId="7A117C6B" w:rsidR="00ED6CEE" w:rsidRPr="009E1B92" w:rsidRDefault="00ED6CEE" w:rsidP="009E1B92">
      <w:pPr>
        <w:rPr>
          <w:rFonts w:ascii="Arial" w:hAnsi="Arial" w:cs="Arial"/>
          <w:b/>
          <w:bCs/>
          <w:sz w:val="28"/>
          <w:szCs w:val="28"/>
        </w:rPr>
      </w:pPr>
    </w:p>
    <w:p w14:paraId="4B70DCBF" w14:textId="6FF219D6" w:rsidR="00C31CB3" w:rsidRPr="00302DC2" w:rsidRDefault="00302DC2" w:rsidP="00302DC2">
      <w:pPr>
        <w:jc w:val="center"/>
        <w:rPr>
          <w:rFonts w:ascii="Arial" w:hAnsi="Arial" w:cs="Arial"/>
          <w:b/>
          <w:bCs/>
          <w:sz w:val="28"/>
          <w:szCs w:val="28"/>
        </w:rPr>
      </w:pPr>
      <w:r>
        <w:rPr>
          <w:rFonts w:ascii="Arial" w:hAnsi="Arial" w:cs="Arial"/>
          <w:b/>
          <w:bCs/>
          <w:sz w:val="28"/>
          <w:szCs w:val="28"/>
        </w:rPr>
        <w:t>Questionnaire</w:t>
      </w:r>
    </w:p>
    <w:p w14:paraId="107A5A72" w14:textId="1512F3AD" w:rsidR="00ED6CEE" w:rsidRDefault="00ED6CEE" w:rsidP="003E6653">
      <w:pPr>
        <w:rPr>
          <w:rFonts w:ascii="Arial" w:hAnsi="Arial" w:cs="Arial"/>
        </w:rPr>
      </w:pPr>
      <w:r w:rsidRPr="003E6653">
        <w:rPr>
          <w:rFonts w:ascii="Arial" w:hAnsi="Arial" w:cs="Arial"/>
        </w:rPr>
        <w:t>Country/Jurisdiction:</w:t>
      </w:r>
      <w:r w:rsidR="00285460" w:rsidRPr="003E6653">
        <w:rPr>
          <w:rFonts w:ascii="Arial" w:hAnsi="Arial" w:cs="Arial"/>
        </w:rPr>
        <w:t xml:space="preserve"> </w:t>
      </w:r>
      <w:r w:rsidR="00282D42">
        <w:rPr>
          <w:rFonts w:ascii="Arial" w:hAnsi="Arial" w:cs="Arial"/>
        </w:rPr>
        <w:t>Estonia</w:t>
      </w:r>
    </w:p>
    <w:p w14:paraId="43FC9EB0" w14:textId="58E1C790" w:rsidR="003E6653" w:rsidRPr="003E6653" w:rsidRDefault="003E6653" w:rsidP="003E6653">
      <w:pPr>
        <w:rPr>
          <w:rFonts w:ascii="Arial" w:hAnsi="Arial" w:cs="Arial"/>
        </w:rPr>
      </w:pPr>
      <w:r>
        <w:rPr>
          <w:rFonts w:ascii="Arial" w:hAnsi="Arial" w:cs="Arial"/>
        </w:rPr>
        <w:t xml:space="preserve">Organisation: </w:t>
      </w:r>
      <w:r w:rsidR="002C3A96">
        <w:rPr>
          <w:rFonts w:ascii="Arial" w:hAnsi="Arial" w:cs="Arial"/>
        </w:rPr>
        <w:t>Ministry of Justice and</w:t>
      </w:r>
      <w:r w:rsidR="004661C4">
        <w:rPr>
          <w:rFonts w:ascii="Arial" w:hAnsi="Arial" w:cs="Arial"/>
        </w:rPr>
        <w:t xml:space="preserve"> Digital Affairs</w:t>
      </w:r>
    </w:p>
    <w:p w14:paraId="36A37992" w14:textId="77777777" w:rsidR="0017431E" w:rsidRPr="0017431E" w:rsidRDefault="0017431E" w:rsidP="00EA2524">
      <w:pPr>
        <w:ind w:left="360"/>
        <w:rPr>
          <w:rFonts w:ascii="Arial" w:hAnsi="Arial" w:cs="Arial"/>
        </w:rPr>
      </w:pPr>
    </w:p>
    <w:p w14:paraId="7CD014F6" w14:textId="480C7575" w:rsidR="0017431E" w:rsidRDefault="0017431E" w:rsidP="003E6653">
      <w:pPr>
        <w:rPr>
          <w:rFonts w:ascii="Arial" w:hAnsi="Arial" w:cs="Arial"/>
        </w:rPr>
      </w:pPr>
      <w:r w:rsidRPr="003E6653">
        <w:rPr>
          <w:rFonts w:ascii="Arial" w:hAnsi="Arial" w:cs="Arial"/>
        </w:rPr>
        <w:t>CEP contact person</w:t>
      </w:r>
      <w:r w:rsidR="00A9123E">
        <w:rPr>
          <w:rFonts w:ascii="Arial" w:hAnsi="Arial" w:cs="Arial"/>
        </w:rPr>
        <w:t xml:space="preserve"> (</w:t>
      </w:r>
      <w:r w:rsidR="00A9123E" w:rsidRPr="00A9123E">
        <w:rPr>
          <w:rFonts w:ascii="Arial" w:hAnsi="Arial" w:cs="Arial"/>
          <w:i/>
          <w:iCs/>
          <w:sz w:val="20"/>
          <w:szCs w:val="20"/>
        </w:rPr>
        <w:t>for internal purposes only</w:t>
      </w:r>
      <w:r w:rsidR="00A9123E">
        <w:rPr>
          <w:rFonts w:ascii="Arial" w:hAnsi="Arial" w:cs="Arial"/>
        </w:rPr>
        <w:t>)</w:t>
      </w:r>
      <w:r w:rsidRPr="003E6653">
        <w:rPr>
          <w:rFonts w:ascii="Arial" w:hAnsi="Arial" w:cs="Arial"/>
        </w:rPr>
        <w:t xml:space="preserve">: </w:t>
      </w:r>
      <w:r w:rsidR="00A22939">
        <w:rPr>
          <w:rFonts w:ascii="Arial" w:hAnsi="Arial" w:cs="Arial"/>
        </w:rPr>
        <w:t xml:space="preserve">Mariel Männiste +372 </w:t>
      </w:r>
      <w:r w:rsidR="0023444C">
        <w:rPr>
          <w:rFonts w:ascii="Arial" w:hAnsi="Arial" w:cs="Arial"/>
        </w:rPr>
        <w:t>5143171</w:t>
      </w:r>
    </w:p>
    <w:p w14:paraId="0FD2ABF0" w14:textId="77777777" w:rsidR="003E6653" w:rsidRDefault="003E6653" w:rsidP="003E6653">
      <w:pPr>
        <w:rPr>
          <w:rFonts w:ascii="Arial" w:hAnsi="Arial" w:cs="Arial"/>
        </w:rPr>
      </w:pPr>
    </w:p>
    <w:tbl>
      <w:tblPr>
        <w:tblStyle w:val="Kontuurtabel"/>
        <w:tblW w:w="14312" w:type="dxa"/>
        <w:tblLook w:val="04A0" w:firstRow="1" w:lastRow="0" w:firstColumn="1" w:lastColumn="0" w:noHBand="0" w:noVBand="1"/>
      </w:tblPr>
      <w:tblGrid>
        <w:gridCol w:w="3539"/>
        <w:gridCol w:w="10773"/>
      </w:tblGrid>
      <w:tr w:rsidR="00A3222B" w14:paraId="697ED233" w14:textId="77777777" w:rsidTr="00C463E3">
        <w:tc>
          <w:tcPr>
            <w:tcW w:w="3539" w:type="dxa"/>
          </w:tcPr>
          <w:p w14:paraId="7B253526" w14:textId="29131C94" w:rsidR="00A3222B" w:rsidRPr="00A3222B" w:rsidRDefault="00A3222B" w:rsidP="003E6653">
            <w:pPr>
              <w:rPr>
                <w:rFonts w:ascii="Arial" w:hAnsi="Arial" w:cs="Arial"/>
                <w:b/>
                <w:bCs/>
              </w:rPr>
            </w:pPr>
            <w:r w:rsidRPr="00A3222B">
              <w:rPr>
                <w:rFonts w:ascii="Arial" w:hAnsi="Arial" w:cs="Arial"/>
                <w:b/>
                <w:bCs/>
              </w:rPr>
              <w:t xml:space="preserve">Which probation services do you provide within your </w:t>
            </w:r>
            <w:r w:rsidR="003C7264">
              <w:rPr>
                <w:rFonts w:ascii="Arial" w:hAnsi="Arial" w:cs="Arial"/>
                <w:b/>
                <w:bCs/>
              </w:rPr>
              <w:t>criminal justice</w:t>
            </w:r>
            <w:r w:rsidRPr="00A3222B">
              <w:rPr>
                <w:rFonts w:ascii="Arial" w:hAnsi="Arial" w:cs="Arial"/>
                <w:b/>
                <w:bCs/>
              </w:rPr>
              <w:t xml:space="preserve"> system?</w:t>
            </w:r>
            <w:r w:rsidR="003C7264">
              <w:rPr>
                <w:rFonts w:ascii="Arial" w:hAnsi="Arial" w:cs="Arial"/>
                <w:b/>
                <w:bCs/>
              </w:rPr>
              <w:t xml:space="preserve"> </w:t>
            </w:r>
          </w:p>
        </w:tc>
        <w:tc>
          <w:tcPr>
            <w:tcW w:w="10773" w:type="dxa"/>
          </w:tcPr>
          <w:p w14:paraId="5D74EB96" w14:textId="6CC31FCA" w:rsidR="004661C4" w:rsidRDefault="00F43A6D" w:rsidP="008E72AA">
            <w:pPr>
              <w:rPr>
                <w:rFonts w:ascii="Arial" w:hAnsi="Arial" w:cs="Arial"/>
              </w:rPr>
            </w:pPr>
            <w:r>
              <w:rPr>
                <w:rFonts w:ascii="Arial" w:hAnsi="Arial" w:cs="Arial"/>
              </w:rPr>
              <w:t>Co</w:t>
            </w:r>
            <w:r w:rsidR="0018196D">
              <w:rPr>
                <w:rFonts w:ascii="Arial" w:hAnsi="Arial" w:cs="Arial"/>
              </w:rPr>
              <w:t xml:space="preserve">mmunity service, </w:t>
            </w:r>
            <w:r w:rsidR="003E7D05">
              <w:rPr>
                <w:rFonts w:ascii="Arial" w:hAnsi="Arial" w:cs="Arial"/>
              </w:rPr>
              <w:t>s</w:t>
            </w:r>
            <w:r w:rsidR="003E7D05" w:rsidRPr="003E7D05">
              <w:rPr>
                <w:rFonts w:ascii="Arial" w:hAnsi="Arial" w:cs="Arial"/>
              </w:rPr>
              <w:t>ubstitution of imprisonment by electronic surveillance</w:t>
            </w:r>
            <w:r w:rsidR="003E7D05">
              <w:rPr>
                <w:rFonts w:ascii="Arial" w:hAnsi="Arial" w:cs="Arial"/>
              </w:rPr>
              <w:t>, s</w:t>
            </w:r>
            <w:r w:rsidR="003E7D05" w:rsidRPr="003E7D05">
              <w:rPr>
                <w:rFonts w:ascii="Arial" w:hAnsi="Arial" w:cs="Arial"/>
              </w:rPr>
              <w:t>ubstitution of imprisonment by treatment</w:t>
            </w:r>
            <w:r w:rsidR="003E7D05">
              <w:rPr>
                <w:rFonts w:ascii="Arial" w:hAnsi="Arial" w:cs="Arial"/>
              </w:rPr>
              <w:t xml:space="preserve">, </w:t>
            </w:r>
            <w:r w:rsidR="0099746E">
              <w:rPr>
                <w:rFonts w:ascii="Arial" w:hAnsi="Arial" w:cs="Arial"/>
              </w:rPr>
              <w:t>p</w:t>
            </w:r>
            <w:r w:rsidR="0099746E" w:rsidRPr="0099746E">
              <w:rPr>
                <w:rFonts w:ascii="Arial" w:hAnsi="Arial" w:cs="Arial"/>
              </w:rPr>
              <w:t>robation with subjection of offender to supervision of conduct</w:t>
            </w:r>
            <w:r w:rsidR="0099746E">
              <w:rPr>
                <w:rFonts w:ascii="Arial" w:hAnsi="Arial" w:cs="Arial"/>
              </w:rPr>
              <w:t xml:space="preserve">, </w:t>
            </w:r>
            <w:r w:rsidR="00E63F99">
              <w:rPr>
                <w:rFonts w:ascii="Arial" w:hAnsi="Arial" w:cs="Arial"/>
              </w:rPr>
              <w:t>release on parole</w:t>
            </w:r>
            <w:r w:rsidR="002F6340">
              <w:rPr>
                <w:rFonts w:ascii="Arial" w:hAnsi="Arial" w:cs="Arial"/>
              </w:rPr>
              <w:t xml:space="preserve"> (conditional release)</w:t>
            </w:r>
            <w:r w:rsidR="00E63F99">
              <w:rPr>
                <w:rFonts w:ascii="Arial" w:hAnsi="Arial" w:cs="Arial"/>
              </w:rPr>
              <w:t xml:space="preserve">, </w:t>
            </w:r>
            <w:r w:rsidR="004158D2">
              <w:rPr>
                <w:rFonts w:ascii="Arial" w:hAnsi="Arial" w:cs="Arial"/>
              </w:rPr>
              <w:t>t</w:t>
            </w:r>
            <w:r w:rsidR="004158D2" w:rsidRPr="004158D2">
              <w:rPr>
                <w:rFonts w:ascii="Arial" w:hAnsi="Arial" w:cs="Arial"/>
              </w:rPr>
              <w:t>ermination of criminal proceedings with obligation</w:t>
            </w:r>
            <w:r w:rsidR="00B54DF2">
              <w:rPr>
                <w:rFonts w:ascii="Arial" w:hAnsi="Arial" w:cs="Arial"/>
              </w:rPr>
              <w:t>, s</w:t>
            </w:r>
            <w:r w:rsidR="00B54DF2" w:rsidRPr="00B54DF2">
              <w:rPr>
                <w:rFonts w:ascii="Arial" w:hAnsi="Arial" w:cs="Arial"/>
              </w:rPr>
              <w:t>upervision of conduct after service of sentence</w:t>
            </w:r>
          </w:p>
        </w:tc>
      </w:tr>
      <w:tr w:rsidR="00A3222B" w14:paraId="7BA137CC" w14:textId="77777777" w:rsidTr="00C463E3">
        <w:tc>
          <w:tcPr>
            <w:tcW w:w="3539" w:type="dxa"/>
          </w:tcPr>
          <w:p w14:paraId="4152E045" w14:textId="3D415AAA" w:rsidR="00A3222B" w:rsidRPr="00A9123E" w:rsidRDefault="00A9123E" w:rsidP="003E6653">
            <w:pPr>
              <w:rPr>
                <w:rFonts w:ascii="Arial" w:hAnsi="Arial" w:cs="Arial"/>
                <w:b/>
                <w:bCs/>
              </w:rPr>
            </w:pPr>
            <w:r w:rsidRPr="00A9123E">
              <w:rPr>
                <w:rFonts w:ascii="Arial" w:hAnsi="Arial" w:cs="Arial"/>
                <w:b/>
                <w:bCs/>
              </w:rPr>
              <w:lastRenderedPageBreak/>
              <w:t xml:space="preserve">Do you have defined caseloads and if yes, how they are defined? </w:t>
            </w:r>
          </w:p>
        </w:tc>
        <w:tc>
          <w:tcPr>
            <w:tcW w:w="10773" w:type="dxa"/>
          </w:tcPr>
          <w:p w14:paraId="3C2850DB" w14:textId="08A3E819" w:rsidR="00F63028" w:rsidRDefault="00F63028" w:rsidP="00F63028">
            <w:pPr>
              <w:rPr>
                <w:rFonts w:ascii="Arial" w:hAnsi="Arial" w:cs="Arial"/>
              </w:rPr>
            </w:pPr>
            <w:r w:rsidRPr="00F63028">
              <w:rPr>
                <w:rFonts w:ascii="Arial" w:hAnsi="Arial" w:cs="Arial"/>
              </w:rPr>
              <w:t>The Probation Act delineates the definition of a probationer.</w:t>
            </w:r>
          </w:p>
          <w:p w14:paraId="4406915D" w14:textId="77777777" w:rsidR="00F63028" w:rsidRDefault="00F63028" w:rsidP="00F63028">
            <w:pPr>
              <w:rPr>
                <w:rFonts w:ascii="Arial" w:hAnsi="Arial" w:cs="Arial"/>
              </w:rPr>
            </w:pPr>
          </w:p>
          <w:p w14:paraId="5473F184" w14:textId="77777777" w:rsidR="00F63028" w:rsidRDefault="00F63028" w:rsidP="00F63028">
            <w:pPr>
              <w:rPr>
                <w:rFonts w:ascii="Arial" w:hAnsi="Arial" w:cs="Arial"/>
              </w:rPr>
            </w:pPr>
            <w:r w:rsidRPr="008400D5">
              <w:rPr>
                <w:rFonts w:ascii="Arial" w:hAnsi="Arial" w:cs="Arial"/>
              </w:rPr>
              <w:t>A probationer is:</w:t>
            </w:r>
            <w:r w:rsidRPr="008400D5">
              <w:rPr>
                <w:rFonts w:ascii="Arial" w:hAnsi="Arial" w:cs="Arial"/>
              </w:rPr>
              <w:br/>
            </w:r>
            <w:bookmarkStart w:id="0" w:name="para2lg1p1"/>
            <w:r w:rsidRPr="008400D5">
              <w:rPr>
                <w:rFonts w:ascii="Arial" w:hAnsi="Arial" w:cs="Arial"/>
              </w:rPr>
              <w:t> </w:t>
            </w:r>
            <w:bookmarkEnd w:id="0"/>
            <w:r w:rsidRPr="008400D5">
              <w:rPr>
                <w:rFonts w:ascii="Arial" w:hAnsi="Arial" w:cs="Arial"/>
              </w:rPr>
              <w:t>1) a convicted offender whom a court has placed under the supervision of a probation supervisor pursuant to the procedure provided by law;</w:t>
            </w:r>
            <w:r w:rsidRPr="008400D5">
              <w:rPr>
                <w:rFonts w:ascii="Arial" w:hAnsi="Arial" w:cs="Arial"/>
              </w:rPr>
              <w:br/>
            </w:r>
            <w:bookmarkStart w:id="1" w:name="para2lg1p2"/>
            <w:r w:rsidRPr="008400D5">
              <w:rPr>
                <w:rFonts w:ascii="Arial" w:hAnsi="Arial" w:cs="Arial"/>
              </w:rPr>
              <w:t> </w:t>
            </w:r>
            <w:bookmarkEnd w:id="1"/>
            <w:r w:rsidRPr="008400D5">
              <w:rPr>
                <w:rFonts w:ascii="Arial" w:hAnsi="Arial" w:cs="Arial"/>
              </w:rPr>
              <w:t>2) a convicted offender whose imprisonment has been substituted by community service or addiction treatment or partially substituted by complex treatment of sex offenders;</w:t>
            </w:r>
            <w:r w:rsidRPr="008400D5">
              <w:rPr>
                <w:rFonts w:ascii="Arial" w:hAnsi="Arial" w:cs="Arial"/>
              </w:rPr>
              <w:br/>
            </w:r>
            <w:bookmarkStart w:id="2" w:name="para2lg1p3"/>
            <w:r w:rsidRPr="008400D5">
              <w:rPr>
                <w:rFonts w:ascii="Arial" w:hAnsi="Arial" w:cs="Arial"/>
              </w:rPr>
              <w:t> </w:t>
            </w:r>
            <w:bookmarkEnd w:id="2"/>
            <w:r w:rsidRPr="008400D5">
              <w:rPr>
                <w:rFonts w:ascii="Arial" w:hAnsi="Arial" w:cs="Arial"/>
              </w:rPr>
              <w:t>3) a person with regard to whom criminal proceedings have been terminated and who has been imposed community service by a prosecutor or court or an obligation to submit to surveillance of compliance with prohibition on consumption of alcohol by an electronic device provided for in subsection 1 of § 75</w:t>
            </w:r>
            <w:r>
              <w:rPr>
                <w:rFonts w:ascii="Arial" w:hAnsi="Arial" w:cs="Arial"/>
              </w:rPr>
              <w:t>´</w:t>
            </w:r>
            <w:r w:rsidRPr="008400D5">
              <w:rPr>
                <w:rFonts w:ascii="Arial" w:hAnsi="Arial" w:cs="Arial"/>
              </w:rPr>
              <w:t>1 of the Penal Code;</w:t>
            </w:r>
            <w:r w:rsidRPr="008400D5">
              <w:rPr>
                <w:rFonts w:ascii="Arial" w:hAnsi="Arial" w:cs="Arial"/>
              </w:rPr>
              <w:br/>
            </w:r>
            <w:bookmarkStart w:id="3" w:name="para2lg1p4"/>
            <w:r w:rsidRPr="008400D5">
              <w:rPr>
                <w:rFonts w:ascii="Arial" w:hAnsi="Arial" w:cs="Arial"/>
              </w:rPr>
              <w:t> </w:t>
            </w:r>
            <w:bookmarkEnd w:id="3"/>
            <w:r w:rsidRPr="008400D5">
              <w:rPr>
                <w:rFonts w:ascii="Arial" w:hAnsi="Arial" w:cs="Arial"/>
              </w:rPr>
              <w:t>4) a suspect or accused upon whom taking into custody imposed as a preventive measure has been substituted by obligation to submit to electronic surveillance;</w:t>
            </w:r>
            <w:r w:rsidRPr="008400D5">
              <w:rPr>
                <w:rFonts w:ascii="Arial" w:hAnsi="Arial" w:cs="Arial"/>
              </w:rPr>
              <w:br/>
            </w:r>
            <w:bookmarkStart w:id="4" w:name="para2lg1p5"/>
            <w:r w:rsidRPr="008400D5">
              <w:rPr>
                <w:rFonts w:ascii="Arial" w:hAnsi="Arial" w:cs="Arial"/>
              </w:rPr>
              <w:t> </w:t>
            </w:r>
            <w:bookmarkEnd w:id="4"/>
            <w:r w:rsidRPr="008400D5">
              <w:rPr>
                <w:rFonts w:ascii="Arial" w:hAnsi="Arial" w:cs="Arial"/>
              </w:rPr>
              <w:t>5) a suspect, accused or offender upon whom the court has imposed a temporary restraining order with electronic surveillance or a restraining order;</w:t>
            </w:r>
            <w:r w:rsidRPr="008400D5">
              <w:rPr>
                <w:rFonts w:ascii="Arial" w:hAnsi="Arial" w:cs="Arial"/>
              </w:rPr>
              <w:br/>
            </w:r>
            <w:bookmarkStart w:id="5" w:name="para2lg1p6"/>
            <w:r w:rsidRPr="008400D5">
              <w:rPr>
                <w:rFonts w:ascii="Arial" w:hAnsi="Arial" w:cs="Arial"/>
              </w:rPr>
              <w:t> </w:t>
            </w:r>
            <w:bookmarkEnd w:id="5"/>
            <w:r w:rsidRPr="008400D5">
              <w:rPr>
                <w:rFonts w:ascii="Arial" w:hAnsi="Arial" w:cs="Arial"/>
              </w:rPr>
              <w:t>6) an offender whose detention has been substituted by community service or on whom a court has imposed the community service obligation pursuant to § 87 of the Penal Code;</w:t>
            </w:r>
            <w:bookmarkStart w:id="6" w:name="para2lg1p7"/>
          </w:p>
          <w:p w14:paraId="7F0547E4" w14:textId="77777777" w:rsidR="00F63028" w:rsidRDefault="00F63028" w:rsidP="00F63028">
            <w:pPr>
              <w:rPr>
                <w:rFonts w:ascii="Arial" w:hAnsi="Arial" w:cs="Arial"/>
              </w:rPr>
            </w:pPr>
            <w:r w:rsidRPr="008400D5">
              <w:rPr>
                <w:rFonts w:ascii="Arial" w:hAnsi="Arial" w:cs="Arial"/>
              </w:rPr>
              <w:t> </w:t>
            </w:r>
            <w:bookmarkEnd w:id="6"/>
            <w:r w:rsidRPr="008400D5">
              <w:rPr>
                <w:rFonts w:ascii="Arial" w:hAnsi="Arial" w:cs="Arial"/>
              </w:rPr>
              <w:t>7) a suspect or accused on whom a prosecutor or court has ordered a pre-trial report.</w:t>
            </w:r>
          </w:p>
          <w:p w14:paraId="26C99EA1" w14:textId="77777777" w:rsidR="00F63028" w:rsidRDefault="00F63028" w:rsidP="00F63028">
            <w:pPr>
              <w:rPr>
                <w:rFonts w:ascii="Arial" w:hAnsi="Arial" w:cs="Arial"/>
              </w:rPr>
            </w:pPr>
          </w:p>
          <w:p w14:paraId="3B3091ED" w14:textId="34CFE67A" w:rsidR="00F63028" w:rsidRPr="00F63028" w:rsidRDefault="00F63028" w:rsidP="00F63028">
            <w:pPr>
              <w:rPr>
                <w:rFonts w:ascii="Arial" w:hAnsi="Arial" w:cs="Arial"/>
              </w:rPr>
            </w:pPr>
            <w:r w:rsidRPr="00F63028">
              <w:rPr>
                <w:rFonts w:ascii="Arial" w:hAnsi="Arial" w:cs="Arial"/>
              </w:rPr>
              <w:t xml:space="preserve">Correspondingly to the act, we have established various legal bases within the detention register. Specific explanations of terms such as community service, electronic monitoring, and </w:t>
            </w:r>
            <w:proofErr w:type="spellStart"/>
            <w:r w:rsidRPr="00F63028">
              <w:rPr>
                <w:rFonts w:ascii="Arial" w:hAnsi="Arial" w:cs="Arial"/>
              </w:rPr>
              <w:t>behavioral</w:t>
            </w:r>
            <w:proofErr w:type="spellEnd"/>
            <w:r w:rsidRPr="00F63028">
              <w:rPr>
                <w:rFonts w:ascii="Arial" w:hAnsi="Arial" w:cs="Arial"/>
              </w:rPr>
              <w:t xml:space="preserve"> control are elaborated in separate regulations or in the explanatory notes and commentated editions of relevant legislation.</w:t>
            </w:r>
          </w:p>
          <w:p w14:paraId="1C08911A" w14:textId="515B0E3C" w:rsidR="000F04C5" w:rsidRDefault="00F63028" w:rsidP="00F63028">
            <w:pPr>
              <w:rPr>
                <w:rFonts w:ascii="Arial" w:hAnsi="Arial" w:cs="Arial"/>
              </w:rPr>
            </w:pPr>
            <w:r w:rsidRPr="00F63028">
              <w:rPr>
                <w:rFonts w:ascii="Arial" w:hAnsi="Arial" w:cs="Arial"/>
              </w:rPr>
              <w:t>For instance, community service represents work performed for the benefit of society, which is undertaken without monetary compensation. Electronic monitoring refers to compliance with an electronic surveillance device. We have precisely defined the categorization of individuals under respective legal bases, which enables us to collect accurate statistical data and comprehend case management workloads.</w:t>
            </w:r>
          </w:p>
          <w:p w14:paraId="3E195299" w14:textId="77777777" w:rsidR="00D012EC" w:rsidRDefault="00D012EC" w:rsidP="00F63028">
            <w:pPr>
              <w:rPr>
                <w:rFonts w:ascii="Arial" w:hAnsi="Arial" w:cs="Arial"/>
              </w:rPr>
            </w:pPr>
          </w:p>
          <w:p w14:paraId="27F33304" w14:textId="77777777" w:rsidR="00D012EC" w:rsidRPr="00D012EC" w:rsidRDefault="00D012EC" w:rsidP="00D012EC">
            <w:pPr>
              <w:rPr>
                <w:rFonts w:ascii="Arial" w:hAnsi="Arial" w:cs="Arial"/>
              </w:rPr>
            </w:pPr>
            <w:r w:rsidRPr="00D012EC">
              <w:rPr>
                <w:rFonts w:ascii="Arial" w:hAnsi="Arial" w:cs="Arial"/>
              </w:rPr>
              <w:lastRenderedPageBreak/>
              <w:t xml:space="preserve">Here's a </w:t>
            </w:r>
            <w:proofErr w:type="gramStart"/>
            <w:r w:rsidRPr="00D012EC">
              <w:rPr>
                <w:rFonts w:ascii="Arial" w:hAnsi="Arial" w:cs="Arial"/>
              </w:rPr>
              <w:t>key terms</w:t>
            </w:r>
            <w:proofErr w:type="gramEnd"/>
            <w:r w:rsidRPr="00D012EC">
              <w:rPr>
                <w:rFonts w:ascii="Arial" w:hAnsi="Arial" w:cs="Arial"/>
              </w:rPr>
              <w:t>:</w:t>
            </w:r>
          </w:p>
          <w:p w14:paraId="37F8EDC8" w14:textId="77777777" w:rsidR="00D012EC" w:rsidRPr="00D012EC" w:rsidRDefault="00D012EC" w:rsidP="00D012EC">
            <w:pPr>
              <w:rPr>
                <w:rFonts w:ascii="Arial" w:hAnsi="Arial" w:cs="Arial"/>
              </w:rPr>
            </w:pPr>
            <w:r w:rsidRPr="00D012EC">
              <w:rPr>
                <w:rFonts w:ascii="Arial" w:hAnsi="Arial" w:cs="Arial"/>
              </w:rPr>
              <w:t xml:space="preserve">Probation supervision – a set of monitoring requirements and obligations assigned to a convicted person, for which the probation officer exercises supervision and provides </w:t>
            </w:r>
            <w:proofErr w:type="gramStart"/>
            <w:r w:rsidRPr="00D012EC">
              <w:rPr>
                <w:rFonts w:ascii="Arial" w:hAnsi="Arial" w:cs="Arial"/>
              </w:rPr>
              <w:t>support;</w:t>
            </w:r>
            <w:proofErr w:type="gramEnd"/>
          </w:p>
          <w:p w14:paraId="63C6D683" w14:textId="77777777" w:rsidR="00D012EC" w:rsidRPr="00D012EC" w:rsidRDefault="00D012EC" w:rsidP="00D012EC">
            <w:pPr>
              <w:rPr>
                <w:rFonts w:ascii="Arial" w:hAnsi="Arial" w:cs="Arial"/>
              </w:rPr>
            </w:pPr>
            <w:r w:rsidRPr="00D012EC">
              <w:rPr>
                <w:rFonts w:ascii="Arial" w:hAnsi="Arial" w:cs="Arial"/>
              </w:rPr>
              <w:t xml:space="preserve">Electronic Monitoring – a time-limited obligation to restrict the probationer's freedom of movement and/or additional monitoring of substance use </w:t>
            </w:r>
            <w:proofErr w:type="gramStart"/>
            <w:r w:rsidRPr="00D012EC">
              <w:rPr>
                <w:rFonts w:ascii="Arial" w:hAnsi="Arial" w:cs="Arial"/>
              </w:rPr>
              <w:t>obligations;</w:t>
            </w:r>
            <w:proofErr w:type="gramEnd"/>
          </w:p>
          <w:p w14:paraId="5E205D05" w14:textId="77777777" w:rsidR="00D012EC" w:rsidRPr="00D012EC" w:rsidRDefault="00D012EC" w:rsidP="00D012EC">
            <w:pPr>
              <w:rPr>
                <w:rFonts w:ascii="Arial" w:hAnsi="Arial" w:cs="Arial"/>
              </w:rPr>
            </w:pPr>
            <w:r w:rsidRPr="00D012EC">
              <w:rPr>
                <w:rFonts w:ascii="Arial" w:hAnsi="Arial" w:cs="Arial"/>
              </w:rPr>
              <w:t xml:space="preserve">Community Service – the probationer's obligation to work for the benefit of society for a certain number of hours without receiving </w:t>
            </w:r>
            <w:proofErr w:type="gramStart"/>
            <w:r w:rsidRPr="00D012EC">
              <w:rPr>
                <w:rFonts w:ascii="Arial" w:hAnsi="Arial" w:cs="Arial"/>
              </w:rPr>
              <w:t>payment;</w:t>
            </w:r>
            <w:proofErr w:type="gramEnd"/>
          </w:p>
          <w:p w14:paraId="1A9D6535" w14:textId="77777777" w:rsidR="00D012EC" w:rsidRPr="00D012EC" w:rsidRDefault="00D012EC" w:rsidP="00D012EC">
            <w:pPr>
              <w:rPr>
                <w:rFonts w:ascii="Arial" w:hAnsi="Arial" w:cs="Arial"/>
              </w:rPr>
            </w:pPr>
            <w:r w:rsidRPr="00D012EC">
              <w:rPr>
                <w:rFonts w:ascii="Arial" w:hAnsi="Arial" w:cs="Arial"/>
              </w:rPr>
              <w:t xml:space="preserve">Pre-Sentencing Report – a written analysis prepared at the request of a court or prosecutor, examining the personal characteristics and social situation of a suspect or accused person, including an assessment for selecting an appropriate punishment or intervention </w:t>
            </w:r>
            <w:proofErr w:type="gramStart"/>
            <w:r w:rsidRPr="00D012EC">
              <w:rPr>
                <w:rFonts w:ascii="Arial" w:hAnsi="Arial" w:cs="Arial"/>
              </w:rPr>
              <w:t>measure;</w:t>
            </w:r>
            <w:proofErr w:type="gramEnd"/>
          </w:p>
          <w:p w14:paraId="2340544F" w14:textId="77777777" w:rsidR="00D012EC" w:rsidRPr="00D012EC" w:rsidRDefault="00D012EC" w:rsidP="00D012EC">
            <w:pPr>
              <w:rPr>
                <w:rFonts w:ascii="Arial" w:hAnsi="Arial" w:cs="Arial"/>
              </w:rPr>
            </w:pPr>
            <w:r w:rsidRPr="00D012EC">
              <w:rPr>
                <w:rFonts w:ascii="Arial" w:hAnsi="Arial" w:cs="Arial"/>
              </w:rPr>
              <w:t xml:space="preserve">Probation Officer's Opinion – an opinion prepared by the probation officer regarding the potential conditional early release of a prisoner from detention and the obligations to be applied and their </w:t>
            </w:r>
            <w:proofErr w:type="gramStart"/>
            <w:r w:rsidRPr="00D012EC">
              <w:rPr>
                <w:rFonts w:ascii="Arial" w:hAnsi="Arial" w:cs="Arial"/>
              </w:rPr>
              <w:t>duration;</w:t>
            </w:r>
            <w:proofErr w:type="gramEnd"/>
          </w:p>
          <w:p w14:paraId="6D79DBB5" w14:textId="47E05786" w:rsidR="00F63028" w:rsidRDefault="00D012EC" w:rsidP="00F63028">
            <w:pPr>
              <w:rPr>
                <w:rFonts w:ascii="Arial" w:hAnsi="Arial" w:cs="Arial"/>
              </w:rPr>
            </w:pPr>
            <w:r w:rsidRPr="00D012EC">
              <w:rPr>
                <w:rFonts w:ascii="Arial" w:hAnsi="Arial" w:cs="Arial"/>
              </w:rPr>
              <w:t>Extraordinary Report – a report submitted to the court or prosecutor in cases of probation condition violations or when modifications are necessary.</w:t>
            </w:r>
          </w:p>
          <w:p w14:paraId="23728691" w14:textId="37435DEB" w:rsidR="00CA08DE" w:rsidRDefault="00CA08DE" w:rsidP="00F63028">
            <w:pPr>
              <w:rPr>
                <w:rFonts w:ascii="Arial" w:hAnsi="Arial" w:cs="Arial"/>
              </w:rPr>
            </w:pPr>
          </w:p>
        </w:tc>
      </w:tr>
      <w:tr w:rsidR="00A3222B" w14:paraId="6778BB20" w14:textId="77777777" w:rsidTr="00C463E3">
        <w:tc>
          <w:tcPr>
            <w:tcW w:w="3539" w:type="dxa"/>
          </w:tcPr>
          <w:p w14:paraId="72E6861E" w14:textId="1509BF43" w:rsidR="00A3222B" w:rsidRPr="00260BCA" w:rsidRDefault="00260BCA" w:rsidP="00260BCA">
            <w:pPr>
              <w:rPr>
                <w:rFonts w:ascii="Arial" w:hAnsi="Arial" w:cs="Arial"/>
                <w:b/>
                <w:bCs/>
                <w:lang w:val="hr-HR"/>
              </w:rPr>
            </w:pPr>
            <w:r w:rsidRPr="00260BCA">
              <w:rPr>
                <w:rFonts w:ascii="Arial" w:hAnsi="Arial" w:cs="Arial"/>
                <w:b/>
                <w:bCs/>
                <w:lang w:val="hr-HR"/>
              </w:rPr>
              <w:lastRenderedPageBreak/>
              <w:t>Do you have a caseload measuring system, if you please elaborate how it works.</w:t>
            </w:r>
          </w:p>
        </w:tc>
        <w:tc>
          <w:tcPr>
            <w:tcW w:w="10773" w:type="dxa"/>
          </w:tcPr>
          <w:p w14:paraId="080572F5" w14:textId="77777777" w:rsidR="007A5DDE" w:rsidRPr="007A5DDE" w:rsidRDefault="007A5DDE" w:rsidP="007A5DDE">
            <w:pPr>
              <w:rPr>
                <w:rFonts w:ascii="Arial" w:hAnsi="Arial" w:cs="Arial"/>
              </w:rPr>
            </w:pPr>
            <w:r w:rsidRPr="007A5DDE">
              <w:rPr>
                <w:rFonts w:ascii="Arial" w:hAnsi="Arial" w:cs="Arial"/>
              </w:rPr>
              <w:t>A data collection system belonging to the state information system - the detention register - contains data on prisoners, detainees, arrested individuals, and probationers. A legal decision regarding an individual that comes into force is entered into the data collection. In the data collection, an individual is registered according to a specific legal basis (prisoner, probationer, including conditionally early released, individuals under electronic surveillance).</w:t>
            </w:r>
          </w:p>
          <w:p w14:paraId="5417DF7E" w14:textId="77777777" w:rsidR="007A5DDE" w:rsidRPr="007A5DDE" w:rsidRDefault="007A5DDE" w:rsidP="007A5DDE">
            <w:pPr>
              <w:rPr>
                <w:rFonts w:ascii="Arial" w:hAnsi="Arial" w:cs="Arial"/>
              </w:rPr>
            </w:pPr>
            <w:r w:rsidRPr="007A5DDE">
              <w:rPr>
                <w:rFonts w:ascii="Arial" w:hAnsi="Arial" w:cs="Arial"/>
              </w:rPr>
              <w:t>Based on the legal basis, systematic data can be collected. For instance, we can determine the number of individuals directed to probation on a specific day, categorized by the paragraphs of their legal basis. The data collection allows for both short-term and long-term statistical overview.</w:t>
            </w:r>
          </w:p>
          <w:p w14:paraId="10B4143A" w14:textId="32E5D158" w:rsidR="00A3222B" w:rsidRDefault="007A5DDE" w:rsidP="007A5DDE">
            <w:pPr>
              <w:rPr>
                <w:rFonts w:ascii="Arial" w:hAnsi="Arial" w:cs="Arial"/>
              </w:rPr>
            </w:pPr>
            <w:r w:rsidRPr="007A5DDE">
              <w:rPr>
                <w:rFonts w:ascii="Arial" w:hAnsi="Arial" w:cs="Arial"/>
              </w:rPr>
              <w:t xml:space="preserve">In the probation, a limit range for the number of clients has been established, ensuring effective case management for probation officers. The purpose of collecting the </w:t>
            </w:r>
            <w:proofErr w:type="gramStart"/>
            <w:r w:rsidRPr="007A5DDE">
              <w:rPr>
                <w:rFonts w:ascii="Arial" w:hAnsi="Arial" w:cs="Arial"/>
              </w:rPr>
              <w:t>aforementioned data</w:t>
            </w:r>
            <w:proofErr w:type="gramEnd"/>
            <w:r w:rsidRPr="007A5DDE">
              <w:rPr>
                <w:rFonts w:ascii="Arial" w:hAnsi="Arial" w:cs="Arial"/>
              </w:rPr>
              <w:t xml:space="preserve"> is to optimize resource allocation, avoiding overburdening probation officers and ensuring an individual approach when assigning new cases to probationers.</w:t>
            </w:r>
          </w:p>
        </w:tc>
      </w:tr>
      <w:tr w:rsidR="00A3222B" w14:paraId="4C87989F" w14:textId="77777777" w:rsidTr="00C463E3">
        <w:tc>
          <w:tcPr>
            <w:tcW w:w="3539" w:type="dxa"/>
          </w:tcPr>
          <w:p w14:paraId="1DAFB476" w14:textId="20C9FF9F" w:rsidR="00A3222B" w:rsidRPr="00691697" w:rsidRDefault="00691697" w:rsidP="003E6653">
            <w:pPr>
              <w:rPr>
                <w:rFonts w:ascii="Arial" w:hAnsi="Arial" w:cs="Arial"/>
                <w:b/>
                <w:bCs/>
              </w:rPr>
            </w:pPr>
            <w:r w:rsidRPr="00691697">
              <w:rPr>
                <w:rFonts w:ascii="Arial" w:hAnsi="Arial" w:cs="Arial"/>
                <w:b/>
                <w:bCs/>
              </w:rPr>
              <w:lastRenderedPageBreak/>
              <w:t>Means and practices you have and use to manage caseload / workload</w:t>
            </w:r>
          </w:p>
        </w:tc>
        <w:tc>
          <w:tcPr>
            <w:tcW w:w="10773" w:type="dxa"/>
          </w:tcPr>
          <w:p w14:paraId="72EC1431" w14:textId="77777777" w:rsidR="008A5C67" w:rsidRPr="008A5C67" w:rsidRDefault="008A5C67" w:rsidP="008A5C67">
            <w:pPr>
              <w:rPr>
                <w:rFonts w:ascii="Arial" w:hAnsi="Arial" w:cs="Arial"/>
              </w:rPr>
            </w:pPr>
            <w:r w:rsidRPr="008A5C67">
              <w:rPr>
                <w:rFonts w:ascii="Arial" w:hAnsi="Arial" w:cs="Arial"/>
              </w:rPr>
              <w:t>The detention register, previously outlined, serves as our primary data collection tool. Additionally, we have developed a supplementary management dashboard that displays data without requiring separate queries. This dashboard provides essential insights into our operational metrics.</w:t>
            </w:r>
          </w:p>
          <w:p w14:paraId="65CF81A0" w14:textId="77777777" w:rsidR="008A5C67" w:rsidRPr="008A5C67" w:rsidRDefault="008A5C67" w:rsidP="008A5C67">
            <w:pPr>
              <w:rPr>
                <w:rFonts w:ascii="Arial" w:hAnsi="Arial" w:cs="Arial"/>
              </w:rPr>
            </w:pPr>
            <w:r w:rsidRPr="008A5C67">
              <w:rPr>
                <w:rFonts w:ascii="Arial" w:hAnsi="Arial" w:cs="Arial"/>
              </w:rPr>
              <w:t>For instance, when inquired about the previous month's community service data - such as the number of clients added, hours assigned, additional obligations imposed - we can immediately get such information directly from the dashboard. This tool not only simplifies responding to statistical inquiries but, more importantly, serves as an invaluable resource in our daily operations.</w:t>
            </w:r>
          </w:p>
          <w:p w14:paraId="610CD79E" w14:textId="0CE9B0B0" w:rsidR="008A5C67" w:rsidRPr="008A5C67" w:rsidRDefault="008A5C67" w:rsidP="008A5C67">
            <w:pPr>
              <w:rPr>
                <w:rFonts w:ascii="Arial" w:hAnsi="Arial" w:cs="Arial"/>
              </w:rPr>
            </w:pPr>
            <w:r w:rsidRPr="008A5C67">
              <w:rPr>
                <w:rFonts w:ascii="Arial" w:hAnsi="Arial" w:cs="Arial"/>
              </w:rPr>
              <w:t xml:space="preserve">Our management dashboards encompass various boards, </w:t>
            </w:r>
            <w:proofErr w:type="gramStart"/>
            <w:r w:rsidRPr="008A5C67">
              <w:rPr>
                <w:rFonts w:ascii="Arial" w:hAnsi="Arial" w:cs="Arial"/>
              </w:rPr>
              <w:t>including:</w:t>
            </w:r>
            <w:proofErr w:type="gramEnd"/>
            <w:r w:rsidR="00DA1F0B">
              <w:rPr>
                <w:rFonts w:ascii="Arial" w:hAnsi="Arial" w:cs="Arial"/>
              </w:rPr>
              <w:t xml:space="preserve"> </w:t>
            </w:r>
            <w:r w:rsidRPr="008A5C67">
              <w:rPr>
                <w:rFonts w:ascii="Arial" w:hAnsi="Arial" w:cs="Arial"/>
              </w:rPr>
              <w:t>Probation officers' caseload</w:t>
            </w:r>
            <w:r w:rsidR="00DA1F0B">
              <w:rPr>
                <w:rFonts w:ascii="Arial" w:hAnsi="Arial" w:cs="Arial"/>
              </w:rPr>
              <w:t xml:space="preserve">, </w:t>
            </w:r>
            <w:r w:rsidRPr="008A5C67">
              <w:rPr>
                <w:rFonts w:ascii="Arial" w:hAnsi="Arial" w:cs="Arial"/>
              </w:rPr>
              <w:t>Community service statistics</w:t>
            </w:r>
            <w:r w:rsidR="00DA1F0B">
              <w:rPr>
                <w:rFonts w:ascii="Arial" w:hAnsi="Arial" w:cs="Arial"/>
              </w:rPr>
              <w:t xml:space="preserve">, </w:t>
            </w:r>
            <w:r w:rsidRPr="008A5C67">
              <w:rPr>
                <w:rFonts w:ascii="Arial" w:hAnsi="Arial" w:cs="Arial"/>
              </w:rPr>
              <w:t>Social program participation</w:t>
            </w:r>
            <w:r w:rsidR="00DA1F0B">
              <w:rPr>
                <w:rFonts w:ascii="Arial" w:hAnsi="Arial" w:cs="Arial"/>
              </w:rPr>
              <w:t xml:space="preserve">, </w:t>
            </w:r>
            <w:r w:rsidRPr="008A5C67">
              <w:rPr>
                <w:rFonts w:ascii="Arial" w:hAnsi="Arial" w:cs="Arial"/>
              </w:rPr>
              <w:t>Probation department overviews</w:t>
            </w:r>
            <w:r w:rsidR="00DA1F0B">
              <w:rPr>
                <w:rFonts w:ascii="Arial" w:hAnsi="Arial" w:cs="Arial"/>
              </w:rPr>
              <w:t xml:space="preserve">, </w:t>
            </w:r>
            <w:r w:rsidRPr="008A5C67">
              <w:rPr>
                <w:rFonts w:ascii="Arial" w:hAnsi="Arial" w:cs="Arial"/>
              </w:rPr>
              <w:t>General probation population</w:t>
            </w:r>
            <w:r w:rsidR="00DA1F0B">
              <w:rPr>
                <w:rFonts w:ascii="Arial" w:hAnsi="Arial" w:cs="Arial"/>
              </w:rPr>
              <w:t xml:space="preserve">, </w:t>
            </w:r>
            <w:r w:rsidRPr="008A5C67">
              <w:rPr>
                <w:rFonts w:ascii="Arial" w:hAnsi="Arial" w:cs="Arial"/>
              </w:rPr>
              <w:t>Probation-related events</w:t>
            </w:r>
            <w:r w:rsidR="00DA1F0B">
              <w:rPr>
                <w:rFonts w:ascii="Arial" w:hAnsi="Arial" w:cs="Arial"/>
              </w:rPr>
              <w:t xml:space="preserve">, </w:t>
            </w:r>
            <w:r w:rsidRPr="008A5C67">
              <w:rPr>
                <w:rFonts w:ascii="Arial" w:hAnsi="Arial" w:cs="Arial"/>
              </w:rPr>
              <w:t>Client engagement metrics (employment status, educational participation, social program involvement)</w:t>
            </w:r>
            <w:r w:rsidR="00587B88">
              <w:rPr>
                <w:rFonts w:ascii="Arial" w:hAnsi="Arial" w:cs="Arial"/>
              </w:rPr>
              <w:t>, etc.</w:t>
            </w:r>
          </w:p>
          <w:p w14:paraId="44B8A48F" w14:textId="77777777" w:rsidR="008A5C67" w:rsidRPr="008A5C67" w:rsidRDefault="008A5C67" w:rsidP="008A5C67">
            <w:pPr>
              <w:rPr>
                <w:rFonts w:ascii="Arial" w:hAnsi="Arial" w:cs="Arial"/>
              </w:rPr>
            </w:pPr>
          </w:p>
          <w:p w14:paraId="78AAD3AD" w14:textId="7A8DEBD2" w:rsidR="00A3222B" w:rsidRDefault="008A5C67" w:rsidP="008A5C67">
            <w:pPr>
              <w:rPr>
                <w:rFonts w:ascii="Arial" w:hAnsi="Arial" w:cs="Arial"/>
              </w:rPr>
            </w:pPr>
            <w:r w:rsidRPr="008A5C67">
              <w:rPr>
                <w:rFonts w:ascii="Arial" w:hAnsi="Arial" w:cs="Arial"/>
              </w:rPr>
              <w:t>The dashboard enables access to both comprehensive and granular information. Furthermore, we have the capability to export data to Excel for additional analysis.</w:t>
            </w:r>
          </w:p>
        </w:tc>
      </w:tr>
    </w:tbl>
    <w:p w14:paraId="3FBFC488" w14:textId="77777777" w:rsidR="003E6653" w:rsidRPr="003E6653" w:rsidRDefault="003E6653" w:rsidP="003E6653">
      <w:pPr>
        <w:rPr>
          <w:rFonts w:ascii="Arial" w:hAnsi="Arial" w:cs="Arial"/>
        </w:rPr>
      </w:pPr>
    </w:p>
    <w:p w14:paraId="5A8E5B05" w14:textId="54672F69" w:rsidR="00ED6CEE" w:rsidRPr="00285460" w:rsidRDefault="00ED6CEE" w:rsidP="00EA2524">
      <w:pPr>
        <w:ind w:left="360"/>
        <w:rPr>
          <w:rFonts w:ascii="Arial" w:hAnsi="Arial" w:cs="Arial"/>
        </w:rPr>
      </w:pPr>
    </w:p>
    <w:p w14:paraId="344B7978" w14:textId="4151AD51" w:rsidR="00561EFD" w:rsidRPr="00285460" w:rsidRDefault="00561EFD" w:rsidP="00285460">
      <w:pPr>
        <w:jc w:val="both"/>
        <w:rPr>
          <w:rFonts w:ascii="Arial" w:hAnsi="Arial" w:cs="Arial"/>
        </w:rPr>
      </w:pPr>
    </w:p>
    <w:sectPr w:rsidR="00561EFD" w:rsidRPr="00285460" w:rsidSect="00C463E3">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211E6" w14:textId="77777777" w:rsidR="00287020" w:rsidRDefault="00287020" w:rsidP="00402870">
      <w:r>
        <w:separator/>
      </w:r>
    </w:p>
  </w:endnote>
  <w:endnote w:type="continuationSeparator" w:id="0">
    <w:p w14:paraId="15C593F9" w14:textId="77777777" w:rsidR="00287020" w:rsidRDefault="00287020" w:rsidP="00402870">
      <w:r>
        <w:continuationSeparator/>
      </w:r>
    </w:p>
  </w:endnote>
  <w:endnote w:type="continuationNotice" w:id="1">
    <w:p w14:paraId="0CF0936E" w14:textId="77777777" w:rsidR="00287020" w:rsidRDefault="00287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894F" w14:textId="176ED1E3" w:rsidR="00174E83" w:rsidRPr="006A52B1" w:rsidRDefault="00174E83">
    <w:pPr>
      <w:pStyle w:val="Jalus"/>
      <w:rPr>
        <w:sz w:val="16"/>
        <w:szCs w:val="16"/>
        <w:lang w:val="cs-CZ"/>
      </w:rPr>
    </w:pPr>
    <w:r w:rsidRPr="006A52B1">
      <w:rPr>
        <w:sz w:val="16"/>
        <w:szCs w:val="16"/>
        <w:lang w:val="cs-CZ"/>
      </w:rPr>
      <w:t xml:space="preserve">The terminology used </w:t>
    </w:r>
    <w:r w:rsidR="006A52B1" w:rsidRPr="006A52B1">
      <w:rPr>
        <w:sz w:val="16"/>
        <w:szCs w:val="16"/>
        <w:lang w:val="cs-CZ"/>
      </w:rPr>
      <w:t xml:space="preserve">shall be in line with the Council of Europe´s Probation Rules: </w:t>
    </w:r>
    <w:hyperlink r:id="rId1" w:history="1">
      <w:r w:rsidR="006A52B1" w:rsidRPr="006A52B1">
        <w:rPr>
          <w:rStyle w:val="Hperlink"/>
          <w:sz w:val="16"/>
          <w:szCs w:val="16"/>
          <w:lang w:val="cs-CZ"/>
        </w:rPr>
        <w:t>https://www.coe.int/en/web/prison/conventions-recommendations</w:t>
      </w:r>
    </w:hyperlink>
    <w:r w:rsidR="006A52B1" w:rsidRPr="006A52B1">
      <w:rPr>
        <w:sz w:val="16"/>
        <w:szCs w:val="16"/>
        <w:lang w:val="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26EFB" w14:textId="77777777" w:rsidR="00287020" w:rsidRDefault="00287020" w:rsidP="00402870">
      <w:r>
        <w:separator/>
      </w:r>
    </w:p>
  </w:footnote>
  <w:footnote w:type="continuationSeparator" w:id="0">
    <w:p w14:paraId="1097EA34" w14:textId="77777777" w:rsidR="00287020" w:rsidRDefault="00287020" w:rsidP="00402870">
      <w:r>
        <w:continuationSeparator/>
      </w:r>
    </w:p>
  </w:footnote>
  <w:footnote w:type="continuationNotice" w:id="1">
    <w:p w14:paraId="4188A4FA" w14:textId="77777777" w:rsidR="00287020" w:rsidRDefault="002870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E116" w14:textId="2D452B50" w:rsidR="00402870" w:rsidRDefault="00402870">
    <w:pPr>
      <w:pStyle w:val="Pis"/>
    </w:pPr>
    <w:r>
      <w:rPr>
        <w:noProof/>
      </w:rPr>
      <w:drawing>
        <wp:inline distT="0" distB="0" distL="0" distR="0" wp14:anchorId="519B681D" wp14:editId="17650A32">
          <wp:extent cx="1662849" cy="830580"/>
          <wp:effectExtent l="0" t="0" r="0" b="7620"/>
          <wp:docPr id="364613380" name="Picture 1"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13380" name="Picture 1" descr="A logo with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914" cy="837605"/>
                  </a:xfrm>
                  <a:prstGeom prst="rect">
                    <a:avLst/>
                  </a:prstGeom>
                </pic:spPr>
              </pic:pic>
            </a:graphicData>
          </a:graphic>
        </wp:inline>
      </w:drawing>
    </w:r>
  </w:p>
  <w:p w14:paraId="03B0D4E5" w14:textId="77777777" w:rsidR="004F3700" w:rsidRDefault="004F370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92A1E"/>
    <w:multiLevelType w:val="hybridMultilevel"/>
    <w:tmpl w:val="55F2B5B8"/>
    <w:lvl w:ilvl="0" w:tplc="DBF03618">
      <w:start w:val="1"/>
      <w:numFmt w:val="upperRoman"/>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104800"/>
    <w:multiLevelType w:val="hybridMultilevel"/>
    <w:tmpl w:val="E402AB9C"/>
    <w:lvl w:ilvl="0" w:tplc="2DE885FA">
      <w:start w:val="1"/>
      <w:numFmt w:val="decimal"/>
      <w:lvlText w:val="%1."/>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2587796">
    <w:abstractNumId w:val="0"/>
  </w:num>
  <w:num w:numId="2" w16cid:durableId="733167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EE"/>
    <w:rsid w:val="00020D52"/>
    <w:rsid w:val="00034C6B"/>
    <w:rsid w:val="00042306"/>
    <w:rsid w:val="000424A7"/>
    <w:rsid w:val="00043011"/>
    <w:rsid w:val="00047F9D"/>
    <w:rsid w:val="000517D7"/>
    <w:rsid w:val="000523E3"/>
    <w:rsid w:val="00063151"/>
    <w:rsid w:val="00076646"/>
    <w:rsid w:val="0008049F"/>
    <w:rsid w:val="000B3B50"/>
    <w:rsid w:val="000B493B"/>
    <w:rsid w:val="000E00EF"/>
    <w:rsid w:val="000E5B57"/>
    <w:rsid w:val="000E7C4E"/>
    <w:rsid w:val="000F04C5"/>
    <w:rsid w:val="000F429C"/>
    <w:rsid w:val="001352EF"/>
    <w:rsid w:val="00145EF2"/>
    <w:rsid w:val="001567B2"/>
    <w:rsid w:val="00170A1A"/>
    <w:rsid w:val="0017431E"/>
    <w:rsid w:val="00174E83"/>
    <w:rsid w:val="0018196D"/>
    <w:rsid w:val="00183943"/>
    <w:rsid w:val="001A23B5"/>
    <w:rsid w:val="001A57C7"/>
    <w:rsid w:val="001C2522"/>
    <w:rsid w:val="001C4230"/>
    <w:rsid w:val="001D4EE6"/>
    <w:rsid w:val="001F4FB8"/>
    <w:rsid w:val="00202627"/>
    <w:rsid w:val="0021462E"/>
    <w:rsid w:val="0023444C"/>
    <w:rsid w:val="002542AA"/>
    <w:rsid w:val="00255402"/>
    <w:rsid w:val="00260837"/>
    <w:rsid w:val="00260BCA"/>
    <w:rsid w:val="00261D38"/>
    <w:rsid w:val="00274B43"/>
    <w:rsid w:val="00282D42"/>
    <w:rsid w:val="0028306A"/>
    <w:rsid w:val="00285460"/>
    <w:rsid w:val="00287020"/>
    <w:rsid w:val="0029451C"/>
    <w:rsid w:val="002946B8"/>
    <w:rsid w:val="002A41E0"/>
    <w:rsid w:val="002B2774"/>
    <w:rsid w:val="002C3A96"/>
    <w:rsid w:val="002D3E5C"/>
    <w:rsid w:val="002E3AB7"/>
    <w:rsid w:val="002E7C6A"/>
    <w:rsid w:val="002F6340"/>
    <w:rsid w:val="00302DC2"/>
    <w:rsid w:val="003161EE"/>
    <w:rsid w:val="0032322E"/>
    <w:rsid w:val="003232B6"/>
    <w:rsid w:val="00332416"/>
    <w:rsid w:val="00377C69"/>
    <w:rsid w:val="003976FA"/>
    <w:rsid w:val="003A0006"/>
    <w:rsid w:val="003C01F3"/>
    <w:rsid w:val="003C7264"/>
    <w:rsid w:val="003D0FFA"/>
    <w:rsid w:val="003E2170"/>
    <w:rsid w:val="003E5AE2"/>
    <w:rsid w:val="003E6653"/>
    <w:rsid w:val="003E7D05"/>
    <w:rsid w:val="00402870"/>
    <w:rsid w:val="00403D16"/>
    <w:rsid w:val="004158D2"/>
    <w:rsid w:val="004341AE"/>
    <w:rsid w:val="004406B5"/>
    <w:rsid w:val="004661C4"/>
    <w:rsid w:val="00473B2C"/>
    <w:rsid w:val="00474813"/>
    <w:rsid w:val="00476D18"/>
    <w:rsid w:val="00487ADE"/>
    <w:rsid w:val="00492696"/>
    <w:rsid w:val="004B2AF3"/>
    <w:rsid w:val="004C7419"/>
    <w:rsid w:val="004F0BA0"/>
    <w:rsid w:val="004F3700"/>
    <w:rsid w:val="004F4A1B"/>
    <w:rsid w:val="00502572"/>
    <w:rsid w:val="005031B4"/>
    <w:rsid w:val="00506FD0"/>
    <w:rsid w:val="005119FC"/>
    <w:rsid w:val="0052304D"/>
    <w:rsid w:val="00526907"/>
    <w:rsid w:val="00527978"/>
    <w:rsid w:val="00543661"/>
    <w:rsid w:val="00545078"/>
    <w:rsid w:val="00545879"/>
    <w:rsid w:val="005531E2"/>
    <w:rsid w:val="00554A1E"/>
    <w:rsid w:val="0055745A"/>
    <w:rsid w:val="00560FE2"/>
    <w:rsid w:val="00561EFD"/>
    <w:rsid w:val="00562673"/>
    <w:rsid w:val="00583FE3"/>
    <w:rsid w:val="00587B88"/>
    <w:rsid w:val="005D3CC7"/>
    <w:rsid w:val="005E7661"/>
    <w:rsid w:val="00607B8F"/>
    <w:rsid w:val="006153D5"/>
    <w:rsid w:val="00625882"/>
    <w:rsid w:val="006441C1"/>
    <w:rsid w:val="00691697"/>
    <w:rsid w:val="006A52B1"/>
    <w:rsid w:val="006C3E0F"/>
    <w:rsid w:val="006D507F"/>
    <w:rsid w:val="006D5E2C"/>
    <w:rsid w:val="006E3C1D"/>
    <w:rsid w:val="00725021"/>
    <w:rsid w:val="0074078C"/>
    <w:rsid w:val="00741259"/>
    <w:rsid w:val="00765473"/>
    <w:rsid w:val="0077527E"/>
    <w:rsid w:val="00775FA7"/>
    <w:rsid w:val="007805A3"/>
    <w:rsid w:val="00782EEE"/>
    <w:rsid w:val="00786B6C"/>
    <w:rsid w:val="00787C26"/>
    <w:rsid w:val="00790312"/>
    <w:rsid w:val="00790F7F"/>
    <w:rsid w:val="00797D18"/>
    <w:rsid w:val="007A5DDE"/>
    <w:rsid w:val="007B49A9"/>
    <w:rsid w:val="007B4EE5"/>
    <w:rsid w:val="007C0E4D"/>
    <w:rsid w:val="007C3E05"/>
    <w:rsid w:val="007C51F1"/>
    <w:rsid w:val="007D196F"/>
    <w:rsid w:val="007E58F5"/>
    <w:rsid w:val="007F1485"/>
    <w:rsid w:val="007F2DAF"/>
    <w:rsid w:val="00820936"/>
    <w:rsid w:val="008400D5"/>
    <w:rsid w:val="00841E60"/>
    <w:rsid w:val="00850086"/>
    <w:rsid w:val="00861789"/>
    <w:rsid w:val="008832A0"/>
    <w:rsid w:val="008847E8"/>
    <w:rsid w:val="00892432"/>
    <w:rsid w:val="008951A6"/>
    <w:rsid w:val="008A230C"/>
    <w:rsid w:val="008A5C67"/>
    <w:rsid w:val="008B2BEA"/>
    <w:rsid w:val="008E72AA"/>
    <w:rsid w:val="008E74E5"/>
    <w:rsid w:val="008F57E5"/>
    <w:rsid w:val="008F5FF3"/>
    <w:rsid w:val="0092725E"/>
    <w:rsid w:val="0093676A"/>
    <w:rsid w:val="009536A6"/>
    <w:rsid w:val="009557F3"/>
    <w:rsid w:val="00957C10"/>
    <w:rsid w:val="0096425E"/>
    <w:rsid w:val="0099746E"/>
    <w:rsid w:val="009A5F04"/>
    <w:rsid w:val="009C3795"/>
    <w:rsid w:val="009D019E"/>
    <w:rsid w:val="009E1B92"/>
    <w:rsid w:val="009E1F46"/>
    <w:rsid w:val="00A22939"/>
    <w:rsid w:val="00A27D68"/>
    <w:rsid w:val="00A3222B"/>
    <w:rsid w:val="00A4058F"/>
    <w:rsid w:val="00A40B99"/>
    <w:rsid w:val="00A5484E"/>
    <w:rsid w:val="00A56018"/>
    <w:rsid w:val="00A70795"/>
    <w:rsid w:val="00A83DEE"/>
    <w:rsid w:val="00A9123E"/>
    <w:rsid w:val="00AA12C7"/>
    <w:rsid w:val="00AB0FF1"/>
    <w:rsid w:val="00AC7320"/>
    <w:rsid w:val="00AD472C"/>
    <w:rsid w:val="00AD6F00"/>
    <w:rsid w:val="00AF3CB5"/>
    <w:rsid w:val="00B25470"/>
    <w:rsid w:val="00B2612E"/>
    <w:rsid w:val="00B52CE5"/>
    <w:rsid w:val="00B5309A"/>
    <w:rsid w:val="00B53F27"/>
    <w:rsid w:val="00B54DF2"/>
    <w:rsid w:val="00B70544"/>
    <w:rsid w:val="00B72614"/>
    <w:rsid w:val="00B81420"/>
    <w:rsid w:val="00B82B55"/>
    <w:rsid w:val="00B9096F"/>
    <w:rsid w:val="00BA4EE8"/>
    <w:rsid w:val="00BA5D58"/>
    <w:rsid w:val="00BC4141"/>
    <w:rsid w:val="00BF49DD"/>
    <w:rsid w:val="00BF5EF7"/>
    <w:rsid w:val="00C12D56"/>
    <w:rsid w:val="00C2322C"/>
    <w:rsid w:val="00C30398"/>
    <w:rsid w:val="00C31CB3"/>
    <w:rsid w:val="00C463E3"/>
    <w:rsid w:val="00C47D91"/>
    <w:rsid w:val="00C52834"/>
    <w:rsid w:val="00C91C2F"/>
    <w:rsid w:val="00CA08DE"/>
    <w:rsid w:val="00CB40F7"/>
    <w:rsid w:val="00CF6710"/>
    <w:rsid w:val="00D012EC"/>
    <w:rsid w:val="00D12E3F"/>
    <w:rsid w:val="00D24903"/>
    <w:rsid w:val="00D33B0C"/>
    <w:rsid w:val="00D37045"/>
    <w:rsid w:val="00D40D5B"/>
    <w:rsid w:val="00D4540D"/>
    <w:rsid w:val="00D540BF"/>
    <w:rsid w:val="00D74526"/>
    <w:rsid w:val="00D94259"/>
    <w:rsid w:val="00DA1F0B"/>
    <w:rsid w:val="00DC15DB"/>
    <w:rsid w:val="00DC4F96"/>
    <w:rsid w:val="00DD480E"/>
    <w:rsid w:val="00DF5E05"/>
    <w:rsid w:val="00DF7D09"/>
    <w:rsid w:val="00E379F9"/>
    <w:rsid w:val="00E63F99"/>
    <w:rsid w:val="00E71256"/>
    <w:rsid w:val="00E74268"/>
    <w:rsid w:val="00EA2524"/>
    <w:rsid w:val="00EA466F"/>
    <w:rsid w:val="00ED6CEE"/>
    <w:rsid w:val="00EE3DB5"/>
    <w:rsid w:val="00EE44A6"/>
    <w:rsid w:val="00EE7F5E"/>
    <w:rsid w:val="00EF20DB"/>
    <w:rsid w:val="00EF304C"/>
    <w:rsid w:val="00F06FDF"/>
    <w:rsid w:val="00F071A7"/>
    <w:rsid w:val="00F115D5"/>
    <w:rsid w:val="00F43A6D"/>
    <w:rsid w:val="00F63028"/>
    <w:rsid w:val="00F667F4"/>
    <w:rsid w:val="00FA56F5"/>
    <w:rsid w:val="00FB40C3"/>
    <w:rsid w:val="00FD779C"/>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19772"/>
  <w15:chartTrackingRefBased/>
  <w15:docId w15:val="{ABF7245B-3384-374D-AC7F-76B96251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GB"/>
    </w:rPr>
  </w:style>
  <w:style w:type="paragraph" w:styleId="Pealkiri1">
    <w:name w:val="heading 1"/>
    <w:basedOn w:val="Normaallaad"/>
    <w:next w:val="Normaallaad"/>
    <w:link w:val="Pealkiri1Mrk"/>
    <w:uiPriority w:val="9"/>
    <w:qFormat/>
    <w:rsid w:val="00ED6C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ED6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ED6CE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ED6CE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ED6CE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ED6CE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ED6CE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ED6CE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ED6CEE"/>
    <w:pPr>
      <w:keepNext/>
      <w:keepLines/>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D6CEE"/>
    <w:rPr>
      <w:rFonts w:asciiTheme="majorHAnsi" w:eastAsiaTheme="majorEastAsia" w:hAnsiTheme="majorHAnsi" w:cstheme="majorBidi"/>
      <w:color w:val="0F4761" w:themeColor="accent1" w:themeShade="BF"/>
      <w:sz w:val="40"/>
      <w:szCs w:val="40"/>
      <w:lang w:val="en-GB"/>
    </w:rPr>
  </w:style>
  <w:style w:type="character" w:customStyle="1" w:styleId="Pealkiri2Mrk">
    <w:name w:val="Pealkiri 2 Märk"/>
    <w:basedOn w:val="Liguvaikefont"/>
    <w:link w:val="Pealkiri2"/>
    <w:uiPriority w:val="9"/>
    <w:semiHidden/>
    <w:rsid w:val="00ED6CEE"/>
    <w:rPr>
      <w:rFonts w:asciiTheme="majorHAnsi" w:eastAsiaTheme="majorEastAsia" w:hAnsiTheme="majorHAnsi" w:cstheme="majorBidi"/>
      <w:color w:val="0F4761" w:themeColor="accent1" w:themeShade="BF"/>
      <w:sz w:val="32"/>
      <w:szCs w:val="32"/>
      <w:lang w:val="en-GB"/>
    </w:rPr>
  </w:style>
  <w:style w:type="character" w:customStyle="1" w:styleId="Pealkiri3Mrk">
    <w:name w:val="Pealkiri 3 Märk"/>
    <w:basedOn w:val="Liguvaikefont"/>
    <w:link w:val="Pealkiri3"/>
    <w:uiPriority w:val="9"/>
    <w:semiHidden/>
    <w:rsid w:val="00ED6CEE"/>
    <w:rPr>
      <w:rFonts w:eastAsiaTheme="majorEastAsia" w:cstheme="majorBidi"/>
      <w:color w:val="0F4761" w:themeColor="accent1" w:themeShade="BF"/>
      <w:sz w:val="28"/>
      <w:szCs w:val="28"/>
      <w:lang w:val="en-GB"/>
    </w:rPr>
  </w:style>
  <w:style w:type="character" w:customStyle="1" w:styleId="Pealkiri4Mrk">
    <w:name w:val="Pealkiri 4 Märk"/>
    <w:basedOn w:val="Liguvaikefont"/>
    <w:link w:val="Pealkiri4"/>
    <w:uiPriority w:val="9"/>
    <w:semiHidden/>
    <w:rsid w:val="00ED6CEE"/>
    <w:rPr>
      <w:rFonts w:eastAsiaTheme="majorEastAsia" w:cstheme="majorBidi"/>
      <w:i/>
      <w:iCs/>
      <w:color w:val="0F4761" w:themeColor="accent1" w:themeShade="BF"/>
      <w:lang w:val="en-GB"/>
    </w:rPr>
  </w:style>
  <w:style w:type="character" w:customStyle="1" w:styleId="Pealkiri5Mrk">
    <w:name w:val="Pealkiri 5 Märk"/>
    <w:basedOn w:val="Liguvaikefont"/>
    <w:link w:val="Pealkiri5"/>
    <w:uiPriority w:val="9"/>
    <w:semiHidden/>
    <w:rsid w:val="00ED6CEE"/>
    <w:rPr>
      <w:rFonts w:eastAsiaTheme="majorEastAsia" w:cstheme="majorBidi"/>
      <w:color w:val="0F4761" w:themeColor="accent1" w:themeShade="BF"/>
      <w:lang w:val="en-GB"/>
    </w:rPr>
  </w:style>
  <w:style w:type="character" w:customStyle="1" w:styleId="Pealkiri6Mrk">
    <w:name w:val="Pealkiri 6 Märk"/>
    <w:basedOn w:val="Liguvaikefont"/>
    <w:link w:val="Pealkiri6"/>
    <w:uiPriority w:val="9"/>
    <w:semiHidden/>
    <w:rsid w:val="00ED6CEE"/>
    <w:rPr>
      <w:rFonts w:eastAsiaTheme="majorEastAsia" w:cstheme="majorBidi"/>
      <w:i/>
      <w:iCs/>
      <w:color w:val="595959" w:themeColor="text1" w:themeTint="A6"/>
      <w:lang w:val="en-GB"/>
    </w:rPr>
  </w:style>
  <w:style w:type="character" w:customStyle="1" w:styleId="Pealkiri7Mrk">
    <w:name w:val="Pealkiri 7 Märk"/>
    <w:basedOn w:val="Liguvaikefont"/>
    <w:link w:val="Pealkiri7"/>
    <w:uiPriority w:val="9"/>
    <w:semiHidden/>
    <w:rsid w:val="00ED6CEE"/>
    <w:rPr>
      <w:rFonts w:eastAsiaTheme="majorEastAsia" w:cstheme="majorBidi"/>
      <w:color w:val="595959" w:themeColor="text1" w:themeTint="A6"/>
      <w:lang w:val="en-GB"/>
    </w:rPr>
  </w:style>
  <w:style w:type="character" w:customStyle="1" w:styleId="Pealkiri8Mrk">
    <w:name w:val="Pealkiri 8 Märk"/>
    <w:basedOn w:val="Liguvaikefont"/>
    <w:link w:val="Pealkiri8"/>
    <w:uiPriority w:val="9"/>
    <w:semiHidden/>
    <w:rsid w:val="00ED6CEE"/>
    <w:rPr>
      <w:rFonts w:eastAsiaTheme="majorEastAsia" w:cstheme="majorBidi"/>
      <w:i/>
      <w:iCs/>
      <w:color w:val="272727" w:themeColor="text1" w:themeTint="D8"/>
      <w:lang w:val="en-GB"/>
    </w:rPr>
  </w:style>
  <w:style w:type="character" w:customStyle="1" w:styleId="Pealkiri9Mrk">
    <w:name w:val="Pealkiri 9 Märk"/>
    <w:basedOn w:val="Liguvaikefont"/>
    <w:link w:val="Pealkiri9"/>
    <w:uiPriority w:val="9"/>
    <w:semiHidden/>
    <w:rsid w:val="00ED6CEE"/>
    <w:rPr>
      <w:rFonts w:eastAsiaTheme="majorEastAsia" w:cstheme="majorBidi"/>
      <w:color w:val="272727" w:themeColor="text1" w:themeTint="D8"/>
      <w:lang w:val="en-GB"/>
    </w:rPr>
  </w:style>
  <w:style w:type="paragraph" w:styleId="Pealkiri">
    <w:name w:val="Title"/>
    <w:basedOn w:val="Normaallaad"/>
    <w:next w:val="Normaallaad"/>
    <w:link w:val="PealkiriMrk"/>
    <w:uiPriority w:val="10"/>
    <w:qFormat/>
    <w:rsid w:val="00ED6CEE"/>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D6CEE"/>
    <w:rPr>
      <w:rFonts w:asciiTheme="majorHAnsi" w:eastAsiaTheme="majorEastAsia" w:hAnsiTheme="majorHAnsi" w:cstheme="majorBidi"/>
      <w:spacing w:val="-10"/>
      <w:kern w:val="28"/>
      <w:sz w:val="56"/>
      <w:szCs w:val="56"/>
      <w:lang w:val="en-GB"/>
    </w:rPr>
  </w:style>
  <w:style w:type="paragraph" w:styleId="Alapealkiri">
    <w:name w:val="Subtitle"/>
    <w:basedOn w:val="Normaallaad"/>
    <w:next w:val="Normaallaad"/>
    <w:link w:val="AlapealkiriMrk"/>
    <w:uiPriority w:val="11"/>
    <w:qFormat/>
    <w:rsid w:val="00ED6CEE"/>
    <w:pPr>
      <w:numPr>
        <w:ilvl w:val="1"/>
      </w:numPr>
      <w:spacing w:after="160"/>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ED6CEE"/>
    <w:rPr>
      <w:rFonts w:eastAsiaTheme="majorEastAsia" w:cstheme="majorBidi"/>
      <w:color w:val="595959" w:themeColor="text1" w:themeTint="A6"/>
      <w:spacing w:val="15"/>
      <w:sz w:val="28"/>
      <w:szCs w:val="28"/>
      <w:lang w:val="en-GB"/>
    </w:rPr>
  </w:style>
  <w:style w:type="paragraph" w:styleId="Tsitaat">
    <w:name w:val="Quote"/>
    <w:basedOn w:val="Normaallaad"/>
    <w:next w:val="Normaallaad"/>
    <w:link w:val="TsitaatMrk"/>
    <w:uiPriority w:val="29"/>
    <w:qFormat/>
    <w:rsid w:val="00ED6CEE"/>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ED6CEE"/>
    <w:rPr>
      <w:i/>
      <w:iCs/>
      <w:color w:val="404040" w:themeColor="text1" w:themeTint="BF"/>
      <w:lang w:val="en-GB"/>
    </w:rPr>
  </w:style>
  <w:style w:type="paragraph" w:styleId="Loendilik">
    <w:name w:val="List Paragraph"/>
    <w:basedOn w:val="Normaallaad"/>
    <w:uiPriority w:val="34"/>
    <w:qFormat/>
    <w:rsid w:val="00ED6CEE"/>
    <w:pPr>
      <w:ind w:left="720"/>
      <w:contextualSpacing/>
    </w:pPr>
  </w:style>
  <w:style w:type="character" w:styleId="Selgeltmrgatavrhutus">
    <w:name w:val="Intense Emphasis"/>
    <w:basedOn w:val="Liguvaikefont"/>
    <w:uiPriority w:val="21"/>
    <w:qFormat/>
    <w:rsid w:val="00ED6CEE"/>
    <w:rPr>
      <w:i/>
      <w:iCs/>
      <w:color w:val="0F4761" w:themeColor="accent1" w:themeShade="BF"/>
    </w:rPr>
  </w:style>
  <w:style w:type="paragraph" w:styleId="Selgeltmrgatavtsitaat">
    <w:name w:val="Intense Quote"/>
    <w:basedOn w:val="Normaallaad"/>
    <w:next w:val="Normaallaad"/>
    <w:link w:val="SelgeltmrgatavtsitaatMrk"/>
    <w:uiPriority w:val="30"/>
    <w:qFormat/>
    <w:rsid w:val="00ED6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ED6CEE"/>
    <w:rPr>
      <w:i/>
      <w:iCs/>
      <w:color w:val="0F4761" w:themeColor="accent1" w:themeShade="BF"/>
      <w:lang w:val="en-GB"/>
    </w:rPr>
  </w:style>
  <w:style w:type="character" w:styleId="Selgeltmrgatavviide">
    <w:name w:val="Intense Reference"/>
    <w:basedOn w:val="Liguvaikefont"/>
    <w:uiPriority w:val="32"/>
    <w:qFormat/>
    <w:rsid w:val="00ED6CEE"/>
    <w:rPr>
      <w:b/>
      <w:bCs/>
      <w:smallCaps/>
      <w:color w:val="0F4761" w:themeColor="accent1" w:themeShade="BF"/>
      <w:spacing w:val="5"/>
    </w:rPr>
  </w:style>
  <w:style w:type="paragraph" w:styleId="Pis">
    <w:name w:val="header"/>
    <w:basedOn w:val="Normaallaad"/>
    <w:link w:val="PisMrk"/>
    <w:uiPriority w:val="99"/>
    <w:unhideWhenUsed/>
    <w:rsid w:val="00402870"/>
    <w:pPr>
      <w:tabs>
        <w:tab w:val="center" w:pos="4680"/>
        <w:tab w:val="right" w:pos="9360"/>
      </w:tabs>
    </w:pPr>
  </w:style>
  <w:style w:type="character" w:customStyle="1" w:styleId="PisMrk">
    <w:name w:val="Päis Märk"/>
    <w:basedOn w:val="Liguvaikefont"/>
    <w:link w:val="Pis"/>
    <w:uiPriority w:val="99"/>
    <w:rsid w:val="00402870"/>
    <w:rPr>
      <w:lang w:val="en-GB"/>
    </w:rPr>
  </w:style>
  <w:style w:type="paragraph" w:styleId="Jalus">
    <w:name w:val="footer"/>
    <w:basedOn w:val="Normaallaad"/>
    <w:link w:val="JalusMrk"/>
    <w:uiPriority w:val="99"/>
    <w:unhideWhenUsed/>
    <w:rsid w:val="00402870"/>
    <w:pPr>
      <w:tabs>
        <w:tab w:val="center" w:pos="4680"/>
        <w:tab w:val="right" w:pos="9360"/>
      </w:tabs>
    </w:pPr>
  </w:style>
  <w:style w:type="character" w:customStyle="1" w:styleId="JalusMrk">
    <w:name w:val="Jalus Märk"/>
    <w:basedOn w:val="Liguvaikefont"/>
    <w:link w:val="Jalus"/>
    <w:uiPriority w:val="99"/>
    <w:rsid w:val="00402870"/>
    <w:rPr>
      <w:lang w:val="en-GB"/>
    </w:rPr>
  </w:style>
  <w:style w:type="character" w:styleId="Kommentaariviide">
    <w:name w:val="annotation reference"/>
    <w:basedOn w:val="Liguvaikefont"/>
    <w:uiPriority w:val="99"/>
    <w:semiHidden/>
    <w:unhideWhenUsed/>
    <w:rsid w:val="0092725E"/>
    <w:rPr>
      <w:sz w:val="16"/>
      <w:szCs w:val="16"/>
    </w:rPr>
  </w:style>
  <w:style w:type="paragraph" w:styleId="Kommentaaritekst">
    <w:name w:val="annotation text"/>
    <w:basedOn w:val="Normaallaad"/>
    <w:link w:val="KommentaaritekstMrk"/>
    <w:uiPriority w:val="99"/>
    <w:unhideWhenUsed/>
    <w:rsid w:val="0092725E"/>
    <w:rPr>
      <w:sz w:val="20"/>
      <w:szCs w:val="20"/>
    </w:rPr>
  </w:style>
  <w:style w:type="character" w:customStyle="1" w:styleId="KommentaaritekstMrk">
    <w:name w:val="Kommentaari tekst Märk"/>
    <w:basedOn w:val="Liguvaikefont"/>
    <w:link w:val="Kommentaaritekst"/>
    <w:uiPriority w:val="99"/>
    <w:rsid w:val="0092725E"/>
    <w:rPr>
      <w:sz w:val="20"/>
      <w:szCs w:val="20"/>
      <w:lang w:val="en-GB"/>
    </w:rPr>
  </w:style>
  <w:style w:type="paragraph" w:styleId="Kommentaariteema">
    <w:name w:val="annotation subject"/>
    <w:basedOn w:val="Kommentaaritekst"/>
    <w:next w:val="Kommentaaritekst"/>
    <w:link w:val="KommentaariteemaMrk"/>
    <w:uiPriority w:val="99"/>
    <w:semiHidden/>
    <w:unhideWhenUsed/>
    <w:rsid w:val="0092725E"/>
    <w:rPr>
      <w:b/>
      <w:bCs/>
    </w:rPr>
  </w:style>
  <w:style w:type="character" w:customStyle="1" w:styleId="KommentaariteemaMrk">
    <w:name w:val="Kommentaari teema Märk"/>
    <w:basedOn w:val="KommentaaritekstMrk"/>
    <w:link w:val="Kommentaariteema"/>
    <w:uiPriority w:val="99"/>
    <w:semiHidden/>
    <w:rsid w:val="0092725E"/>
    <w:rPr>
      <w:b/>
      <w:bCs/>
      <w:sz w:val="20"/>
      <w:szCs w:val="20"/>
      <w:lang w:val="en-GB"/>
    </w:rPr>
  </w:style>
  <w:style w:type="paragraph" w:styleId="Redaktsioon">
    <w:name w:val="Revision"/>
    <w:hidden/>
    <w:uiPriority w:val="99"/>
    <w:semiHidden/>
    <w:rsid w:val="00F06FDF"/>
    <w:rPr>
      <w:lang w:val="en-GB"/>
    </w:rPr>
  </w:style>
  <w:style w:type="character" w:styleId="Hperlink">
    <w:name w:val="Hyperlink"/>
    <w:basedOn w:val="Liguvaikefont"/>
    <w:uiPriority w:val="99"/>
    <w:unhideWhenUsed/>
    <w:rsid w:val="004F3700"/>
    <w:rPr>
      <w:color w:val="467886" w:themeColor="hyperlink"/>
      <w:u w:val="single"/>
    </w:rPr>
  </w:style>
  <w:style w:type="character" w:styleId="Lahendamatamainimine">
    <w:name w:val="Unresolved Mention"/>
    <w:basedOn w:val="Liguvaikefont"/>
    <w:uiPriority w:val="99"/>
    <w:semiHidden/>
    <w:unhideWhenUsed/>
    <w:rsid w:val="004F3700"/>
    <w:rPr>
      <w:color w:val="605E5C"/>
      <w:shd w:val="clear" w:color="auto" w:fill="E1DFDD"/>
    </w:rPr>
  </w:style>
  <w:style w:type="table" w:styleId="Kontuurtabel">
    <w:name w:val="Table Grid"/>
    <w:basedOn w:val="Normaaltabel"/>
    <w:uiPriority w:val="39"/>
    <w:rsid w:val="00A32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10620">
      <w:bodyDiv w:val="1"/>
      <w:marLeft w:val="0"/>
      <w:marRight w:val="0"/>
      <w:marTop w:val="0"/>
      <w:marBottom w:val="0"/>
      <w:divBdr>
        <w:top w:val="none" w:sz="0" w:space="0" w:color="auto"/>
        <w:left w:val="none" w:sz="0" w:space="0" w:color="auto"/>
        <w:bottom w:val="none" w:sz="0" w:space="0" w:color="auto"/>
        <w:right w:val="none" w:sz="0" w:space="0" w:color="auto"/>
      </w:divBdr>
    </w:div>
    <w:div w:id="236208777">
      <w:bodyDiv w:val="1"/>
      <w:marLeft w:val="0"/>
      <w:marRight w:val="0"/>
      <w:marTop w:val="0"/>
      <w:marBottom w:val="0"/>
      <w:divBdr>
        <w:top w:val="none" w:sz="0" w:space="0" w:color="auto"/>
        <w:left w:val="none" w:sz="0" w:space="0" w:color="auto"/>
        <w:bottom w:val="none" w:sz="0" w:space="0" w:color="auto"/>
        <w:right w:val="none" w:sz="0" w:space="0" w:color="auto"/>
      </w:divBdr>
    </w:div>
    <w:div w:id="241457153">
      <w:bodyDiv w:val="1"/>
      <w:marLeft w:val="0"/>
      <w:marRight w:val="0"/>
      <w:marTop w:val="0"/>
      <w:marBottom w:val="0"/>
      <w:divBdr>
        <w:top w:val="none" w:sz="0" w:space="0" w:color="auto"/>
        <w:left w:val="none" w:sz="0" w:space="0" w:color="auto"/>
        <w:bottom w:val="none" w:sz="0" w:space="0" w:color="auto"/>
        <w:right w:val="none" w:sz="0" w:space="0" w:color="auto"/>
      </w:divBdr>
    </w:div>
    <w:div w:id="458496386">
      <w:bodyDiv w:val="1"/>
      <w:marLeft w:val="0"/>
      <w:marRight w:val="0"/>
      <w:marTop w:val="0"/>
      <w:marBottom w:val="0"/>
      <w:divBdr>
        <w:top w:val="none" w:sz="0" w:space="0" w:color="auto"/>
        <w:left w:val="none" w:sz="0" w:space="0" w:color="auto"/>
        <w:bottom w:val="none" w:sz="0" w:space="0" w:color="auto"/>
        <w:right w:val="none" w:sz="0" w:space="0" w:color="auto"/>
      </w:divBdr>
    </w:div>
    <w:div w:id="1137069698">
      <w:bodyDiv w:val="1"/>
      <w:marLeft w:val="0"/>
      <w:marRight w:val="0"/>
      <w:marTop w:val="0"/>
      <w:marBottom w:val="0"/>
      <w:divBdr>
        <w:top w:val="none" w:sz="0" w:space="0" w:color="auto"/>
        <w:left w:val="none" w:sz="0" w:space="0" w:color="auto"/>
        <w:bottom w:val="none" w:sz="0" w:space="0" w:color="auto"/>
        <w:right w:val="none" w:sz="0" w:space="0" w:color="auto"/>
      </w:divBdr>
    </w:div>
    <w:div w:id="13225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rka@cep-probation.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irka@cep-prob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e.int/en/web/prison/conventions-recommend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844DD016A7514D84D68300B63BA430" ma:contentTypeVersion="18" ma:contentTypeDescription="Create a new document." ma:contentTypeScope="" ma:versionID="07b3b587a25cf60b4d0407cf38c5a617">
  <xsd:schema xmlns:xsd="http://www.w3.org/2001/XMLSchema" xmlns:xs="http://www.w3.org/2001/XMLSchema" xmlns:p="http://schemas.microsoft.com/office/2006/metadata/properties" xmlns:ns2="144fe114-9981-43a6-94a2-8fba4cae9333" xmlns:ns3="e3ea345a-ba50-4a15-ab43-01d954e2610c" targetNamespace="http://schemas.microsoft.com/office/2006/metadata/properties" ma:root="true" ma:fieldsID="b0163e54ff2e7bda16be608b289b54aa" ns2:_="" ns3:_="">
    <xsd:import namespace="144fe114-9981-43a6-94a2-8fba4cae9333"/>
    <xsd:import namespace="e3ea345a-ba50-4a15-ab43-01d954e261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fe114-9981-43a6-94a2-8fba4cae93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7ef6b4-f3a6-46ba-b917-28d92ad21afe}" ma:internalName="TaxCatchAll" ma:showField="CatchAllData" ma:web="144fe114-9981-43a6-94a2-8fba4cae9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ea345a-ba50-4a15-ab43-01d954e26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ea23f8-64b4-4e2f-8ca3-4640b342b0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ea345a-ba50-4a15-ab43-01d954e2610c">
      <Terms xmlns="http://schemas.microsoft.com/office/infopath/2007/PartnerControls"/>
    </lcf76f155ced4ddcb4097134ff3c332f>
    <TaxCatchAll xmlns="144fe114-9981-43a6-94a2-8fba4cae9333" xsi:nil="true"/>
  </documentManagement>
</p:properties>
</file>

<file path=customXml/itemProps1.xml><?xml version="1.0" encoding="utf-8"?>
<ds:datastoreItem xmlns:ds="http://schemas.openxmlformats.org/officeDocument/2006/customXml" ds:itemID="{D047E182-B113-4578-A38C-1D9358CCD5D0}">
  <ds:schemaRefs>
    <ds:schemaRef ds:uri="http://schemas.microsoft.com/sharepoint/v3/contenttype/forms"/>
  </ds:schemaRefs>
</ds:datastoreItem>
</file>

<file path=customXml/itemProps2.xml><?xml version="1.0" encoding="utf-8"?>
<ds:datastoreItem xmlns:ds="http://schemas.openxmlformats.org/officeDocument/2006/customXml" ds:itemID="{64094118-7BA1-418D-BD63-9B5866755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fe114-9981-43a6-94a2-8fba4cae9333"/>
    <ds:schemaRef ds:uri="e3ea345a-ba50-4a15-ab43-01d954e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696DD-CA6A-4F31-BF4D-9AC9789EEF5A}">
  <ds:schemaRefs>
    <ds:schemaRef ds:uri="http://schemas.microsoft.com/office/2006/metadata/properties"/>
    <ds:schemaRef ds:uri="http://schemas.microsoft.com/office/infopath/2007/PartnerControls"/>
    <ds:schemaRef ds:uri="e3ea345a-ba50-4a15-ab43-01d954e2610c"/>
    <ds:schemaRef ds:uri="144fe114-9981-43a6-94a2-8fba4cae9333"/>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1073</Words>
  <Characters>6228</Characters>
  <Application>Microsoft Office Word</Application>
  <DocSecurity>0</DocSecurity>
  <Lines>51</Lines>
  <Paragraphs>14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Durnescu Ioan</dc:creator>
  <cp:keywords/>
  <dc:description/>
  <cp:lastModifiedBy>Mariel Männiste - JUSTDIGI</cp:lastModifiedBy>
  <cp:revision>87</cp:revision>
  <cp:lastPrinted>2024-11-25T09:25:00Z</cp:lastPrinted>
  <dcterms:created xsi:type="dcterms:W3CDTF">2024-11-11T08:33:00Z</dcterms:created>
  <dcterms:modified xsi:type="dcterms:W3CDTF">2025-03-28T09:03:00Z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0x01010057844DD016A7514D84D68300B63BA430</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2025-03-26T15:14:46Z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8fe098d2-428d-4bd4-9803-7195fe96f0e2</vt:lpwstr>
  </property>
  <property fmtid="{D5CDD505-2E9C-101B-9397-08002B2CF9AE}" pid="9" name="MSIP_Label_defa4170-0d19-0005-0004-bc88714345d2_ActionId">
    <vt:lpwstr>18193b3e-5239-48bd-bf69-f609d786f6a3</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